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0" w:type="dxa"/>
        <w:jc w:val="center"/>
        <w:tblLook w:val="04A0" w:firstRow="1" w:lastRow="0" w:firstColumn="1" w:lastColumn="0" w:noHBand="0" w:noVBand="1"/>
      </w:tblPr>
      <w:tblGrid>
        <w:gridCol w:w="2360"/>
        <w:gridCol w:w="1070"/>
        <w:gridCol w:w="1070"/>
        <w:gridCol w:w="1070"/>
        <w:gridCol w:w="1070"/>
        <w:gridCol w:w="1070"/>
        <w:gridCol w:w="1070"/>
        <w:gridCol w:w="1070"/>
      </w:tblGrid>
      <w:tr w:rsidR="006A7820" w:rsidRPr="00364707" w:rsidTr="006A7820">
        <w:trPr>
          <w:trHeight w:val="315"/>
          <w:jc w:val="center"/>
        </w:trPr>
        <w:tc>
          <w:tcPr>
            <w:tcW w:w="236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hideMark/>
          </w:tcPr>
          <w:p w:rsidR="006A7820" w:rsidRPr="005A2415" w:rsidRDefault="006A7820" w:rsidP="005A2415">
            <w:pPr>
              <w:rPr>
                <w:b/>
                <w:color w:val="FFFFFF" w:themeColor="background1"/>
              </w:rPr>
            </w:pPr>
            <w:r w:rsidRPr="005A2415">
              <w:rPr>
                <w:b/>
                <w:color w:val="FFFFFF" w:themeColor="background1"/>
              </w:rPr>
              <w:t>Financial Aid Type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hideMark/>
          </w:tcPr>
          <w:p w:rsidR="006A7820" w:rsidRPr="005A2415" w:rsidRDefault="006A7820" w:rsidP="005A2415">
            <w:pPr>
              <w:rPr>
                <w:b/>
                <w:color w:val="FFFFFF" w:themeColor="background1"/>
              </w:rPr>
            </w:pPr>
            <w:r w:rsidRPr="005A2415">
              <w:rPr>
                <w:b/>
                <w:color w:val="FFFFFF" w:themeColor="background1"/>
              </w:rPr>
              <w:t>2010-11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hideMark/>
          </w:tcPr>
          <w:p w:rsidR="006A7820" w:rsidRPr="005A2415" w:rsidRDefault="006A7820" w:rsidP="005A2415">
            <w:pPr>
              <w:rPr>
                <w:b/>
                <w:color w:val="FFFFFF" w:themeColor="background1"/>
              </w:rPr>
            </w:pPr>
            <w:r w:rsidRPr="005A2415">
              <w:rPr>
                <w:b/>
                <w:color w:val="FFFFFF" w:themeColor="background1"/>
              </w:rPr>
              <w:t>2011-12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hideMark/>
          </w:tcPr>
          <w:p w:rsidR="006A7820" w:rsidRPr="005A2415" w:rsidRDefault="006A7820" w:rsidP="005A2415">
            <w:pPr>
              <w:rPr>
                <w:b/>
                <w:color w:val="FFFFFF" w:themeColor="background1"/>
              </w:rPr>
            </w:pPr>
            <w:r w:rsidRPr="005A2415">
              <w:rPr>
                <w:b/>
                <w:color w:val="FFFFFF" w:themeColor="background1"/>
              </w:rPr>
              <w:t>2012-13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:rsidR="006A7820" w:rsidRPr="005A2415" w:rsidRDefault="006A7820" w:rsidP="005A2415">
            <w:pPr>
              <w:rPr>
                <w:b/>
                <w:color w:val="FFFFFF" w:themeColor="background1"/>
              </w:rPr>
            </w:pPr>
            <w:r w:rsidRPr="005A2415">
              <w:rPr>
                <w:b/>
                <w:color w:val="FFFFFF" w:themeColor="background1"/>
              </w:rPr>
              <w:t>2013-14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:rsidR="006A7820" w:rsidRPr="005A2415" w:rsidRDefault="006A7820" w:rsidP="005A2415">
            <w:pPr>
              <w:rPr>
                <w:b/>
                <w:color w:val="FFFFFF" w:themeColor="background1"/>
              </w:rPr>
            </w:pPr>
            <w:r w:rsidRPr="005A2415">
              <w:rPr>
                <w:b/>
                <w:color w:val="FFFFFF" w:themeColor="background1"/>
              </w:rPr>
              <w:t>2014-15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hideMark/>
          </w:tcPr>
          <w:p w:rsidR="006A7820" w:rsidRPr="005A2415" w:rsidRDefault="006A7820" w:rsidP="005A2415">
            <w:pPr>
              <w:rPr>
                <w:b/>
                <w:color w:val="FFFFFF" w:themeColor="background1"/>
              </w:rPr>
            </w:pPr>
            <w:r w:rsidRPr="005A2415">
              <w:rPr>
                <w:b/>
                <w:color w:val="FFFFFF" w:themeColor="background1"/>
              </w:rPr>
              <w:t>2015-16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hideMark/>
          </w:tcPr>
          <w:p w:rsidR="006A7820" w:rsidRPr="005A2415" w:rsidRDefault="006A7820" w:rsidP="005A2415">
            <w:pPr>
              <w:rPr>
                <w:b/>
                <w:color w:val="FFFFFF" w:themeColor="background1"/>
              </w:rPr>
            </w:pPr>
            <w:r w:rsidRPr="005A2415">
              <w:rPr>
                <w:b/>
                <w:color w:val="FFFFFF" w:themeColor="background1"/>
              </w:rPr>
              <w:t>2016-17</w:t>
            </w:r>
          </w:p>
        </w:tc>
      </w:tr>
      <w:tr w:rsidR="006A7820" w:rsidRPr="00364707" w:rsidTr="006A7820">
        <w:trPr>
          <w:trHeight w:val="315"/>
          <w:jc w:val="center"/>
        </w:trPr>
        <w:tc>
          <w:tcPr>
            <w:tcW w:w="236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BOG Fee Waiver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12,315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8,850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9,054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12,447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13,013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12,953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13,046</w:t>
            </w:r>
          </w:p>
        </w:tc>
      </w:tr>
      <w:tr w:rsidR="006A7820" w:rsidRPr="00364707" w:rsidTr="006A7820">
        <w:trPr>
          <w:trHeight w:val="31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8146BB" w:rsidRDefault="006A7820" w:rsidP="005A2415">
            <w:r w:rsidRPr="008146BB">
              <w:t>Grants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8146BB" w:rsidRDefault="006A7820" w:rsidP="005A2415">
            <w:r w:rsidRPr="008146BB">
              <w:t>5,390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8146BB" w:rsidRDefault="006A7820" w:rsidP="005A2415">
            <w:r w:rsidRPr="008146BB">
              <w:t>4,374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8146BB" w:rsidRDefault="006A7820" w:rsidP="005A2415">
            <w:r w:rsidRPr="008146BB">
              <w:t>4,471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820" w:rsidRPr="008146BB" w:rsidRDefault="006A7820" w:rsidP="005A2415">
            <w:r w:rsidRPr="008146BB">
              <w:t>5,742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8146BB" w:rsidRDefault="006A7820" w:rsidP="005A2415">
            <w:r w:rsidRPr="008146BB">
              <w:t>5,061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8146BB" w:rsidRDefault="006A7820" w:rsidP="005A2415">
            <w:r w:rsidRPr="008146BB">
              <w:t>5,799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8146BB" w:rsidRDefault="006A7820" w:rsidP="005A2415">
            <w:r w:rsidRPr="008146BB">
              <w:t>5,044</w:t>
            </w:r>
          </w:p>
        </w:tc>
      </w:tr>
      <w:tr w:rsidR="006A7820" w:rsidRPr="00364707" w:rsidTr="006A7820">
        <w:trPr>
          <w:trHeight w:val="31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Loans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35</w:t>
            </w:r>
          </w:p>
        </w:tc>
      </w:tr>
      <w:tr w:rsidR="006A7820" w:rsidRPr="00364707" w:rsidTr="006A7820">
        <w:trPr>
          <w:trHeight w:val="31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8146BB" w:rsidRDefault="006A7820" w:rsidP="005A2415">
            <w:r w:rsidRPr="008146BB">
              <w:t>Scholarship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8146BB" w:rsidRDefault="006A7820" w:rsidP="005A2415">
            <w:r w:rsidRPr="008146BB">
              <w:t>230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8146BB" w:rsidRDefault="006A7820" w:rsidP="005A2415">
            <w:r w:rsidRPr="008146BB">
              <w:t>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8146BB" w:rsidRDefault="006A7820" w:rsidP="005A2415">
            <w:r w:rsidRPr="008146BB">
              <w:t>218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820" w:rsidRPr="008146BB" w:rsidRDefault="006A7820" w:rsidP="005A2415">
            <w:r w:rsidRPr="008146BB">
              <w:t>216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8146BB" w:rsidRDefault="006A7820" w:rsidP="005A2415">
            <w:r w:rsidRPr="008146BB">
              <w:t>228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8146BB" w:rsidRDefault="006A7820" w:rsidP="005A2415">
            <w:r w:rsidRPr="008146BB">
              <w:t>72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8146BB" w:rsidRDefault="006A7820" w:rsidP="005A2415">
            <w:r w:rsidRPr="008146BB">
              <w:t>81</w:t>
            </w:r>
          </w:p>
        </w:tc>
      </w:tr>
      <w:tr w:rsidR="006A7820" w:rsidRPr="00364707" w:rsidTr="006A7820">
        <w:trPr>
          <w:trHeight w:val="31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Work Study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110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108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113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131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139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hideMark/>
          </w:tcPr>
          <w:p w:rsidR="006A7820" w:rsidRPr="008146BB" w:rsidRDefault="006A7820" w:rsidP="005A2415">
            <w:r w:rsidRPr="008146BB">
              <w:t>120</w:t>
            </w:r>
          </w:p>
        </w:tc>
      </w:tr>
      <w:tr w:rsidR="006A7820" w:rsidRPr="00364707" w:rsidTr="006A7820">
        <w:trPr>
          <w:trHeight w:val="315"/>
          <w:jc w:val="center"/>
        </w:trPr>
        <w:tc>
          <w:tcPr>
            <w:tcW w:w="236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5A2415" w:rsidRDefault="006A7820" w:rsidP="005A2415">
            <w:pPr>
              <w:rPr>
                <w:b/>
              </w:rPr>
            </w:pPr>
            <w:r w:rsidRPr="005A2415">
              <w:rPr>
                <w:b/>
              </w:rPr>
              <w:t>TOTAL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5A2415" w:rsidRDefault="006A7820" w:rsidP="005A2415">
            <w:pPr>
              <w:rPr>
                <w:b/>
              </w:rPr>
            </w:pPr>
            <w:r w:rsidRPr="005A2415">
              <w:rPr>
                <w:b/>
              </w:rPr>
              <w:t>12,459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5A2415" w:rsidRDefault="006A7820" w:rsidP="005A2415">
            <w:pPr>
              <w:rPr>
                <w:b/>
              </w:rPr>
            </w:pPr>
            <w:r w:rsidRPr="005A2415">
              <w:rPr>
                <w:b/>
              </w:rPr>
              <w:t>8,918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5A2415" w:rsidRDefault="006A7820" w:rsidP="005A2415">
            <w:pPr>
              <w:rPr>
                <w:b/>
              </w:rPr>
            </w:pPr>
            <w:r w:rsidRPr="005A2415">
              <w:rPr>
                <w:b/>
              </w:rPr>
              <w:t>9,135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820" w:rsidRPr="005A2415" w:rsidRDefault="006A7820" w:rsidP="005A2415">
            <w:pPr>
              <w:rPr>
                <w:b/>
              </w:rPr>
            </w:pPr>
            <w:r w:rsidRPr="005A2415">
              <w:rPr>
                <w:b/>
              </w:rPr>
              <w:t>12,578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5A2415" w:rsidRDefault="006A7820" w:rsidP="005A2415">
            <w:pPr>
              <w:rPr>
                <w:b/>
              </w:rPr>
            </w:pPr>
            <w:r w:rsidRPr="005A2415">
              <w:rPr>
                <w:b/>
              </w:rPr>
              <w:t>13,123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5A2415" w:rsidRDefault="006A7820" w:rsidP="005A2415">
            <w:pPr>
              <w:rPr>
                <w:b/>
              </w:rPr>
            </w:pPr>
            <w:r w:rsidRPr="005A2415">
              <w:rPr>
                <w:b/>
              </w:rPr>
              <w:t>13,226</w:t>
            </w:r>
          </w:p>
        </w:tc>
        <w:tc>
          <w:tcPr>
            <w:tcW w:w="107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820" w:rsidRPr="005A2415" w:rsidRDefault="006A7820" w:rsidP="005A2415">
            <w:pPr>
              <w:rPr>
                <w:b/>
              </w:rPr>
            </w:pPr>
            <w:r w:rsidRPr="005A2415">
              <w:rPr>
                <w:b/>
              </w:rPr>
              <w:t>13,400</w:t>
            </w:r>
          </w:p>
        </w:tc>
      </w:tr>
    </w:tbl>
    <w:p w:rsidR="00FF7A53" w:rsidRDefault="006A7820" w:rsidP="005A2415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168275</wp:posOffset>
            </wp:positionV>
            <wp:extent cx="3838575" cy="3285490"/>
            <wp:effectExtent l="0" t="0" r="9525" b="1016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168275</wp:posOffset>
            </wp:positionV>
            <wp:extent cx="3876675" cy="3286126"/>
            <wp:effectExtent l="0" t="0" r="9525" b="952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56D" w:rsidRDefault="0013456D" w:rsidP="005A2415">
      <w:pPr>
        <w:jc w:val="both"/>
        <w:rPr>
          <w:noProof/>
        </w:rPr>
      </w:pPr>
      <w:r w:rsidRPr="0013456D">
        <w:rPr>
          <w:noProof/>
        </w:rPr>
        <w:t xml:space="preserve"> </w:t>
      </w:r>
    </w:p>
    <w:p w:rsidR="00305275" w:rsidRDefault="00305275" w:rsidP="005A2415">
      <w:pPr>
        <w:jc w:val="both"/>
        <w:rPr>
          <w:noProof/>
        </w:rPr>
      </w:pPr>
    </w:p>
    <w:p w:rsidR="006A7820" w:rsidRDefault="00364707" w:rsidP="00364707">
      <w:pPr>
        <w:jc w:val="left"/>
      </w:pPr>
      <w:r>
        <w:t xml:space="preserve">    </w:t>
      </w:r>
    </w:p>
    <w:p w:rsidR="006A7820" w:rsidRDefault="006A7820" w:rsidP="00364707">
      <w:pPr>
        <w:jc w:val="left"/>
      </w:pPr>
    </w:p>
    <w:p w:rsidR="006A7820" w:rsidRDefault="006A7820" w:rsidP="00364707">
      <w:pPr>
        <w:jc w:val="left"/>
      </w:pPr>
    </w:p>
    <w:p w:rsidR="006A7820" w:rsidRDefault="006A7820" w:rsidP="00364707">
      <w:pPr>
        <w:jc w:val="left"/>
      </w:pPr>
    </w:p>
    <w:p w:rsidR="006A7820" w:rsidRDefault="006A7820" w:rsidP="00364707">
      <w:pPr>
        <w:jc w:val="left"/>
      </w:pPr>
    </w:p>
    <w:p w:rsidR="006A7820" w:rsidRDefault="006A7820" w:rsidP="00364707">
      <w:pPr>
        <w:jc w:val="left"/>
      </w:pPr>
    </w:p>
    <w:p w:rsidR="006A7820" w:rsidRDefault="006A7820" w:rsidP="00364707">
      <w:pPr>
        <w:jc w:val="left"/>
      </w:pPr>
    </w:p>
    <w:p w:rsidR="006A7820" w:rsidRDefault="006A7820" w:rsidP="00364707">
      <w:pPr>
        <w:jc w:val="left"/>
      </w:pPr>
      <w:bookmarkStart w:id="0" w:name="_GoBack"/>
      <w:bookmarkEnd w:id="0"/>
    </w:p>
    <w:p w:rsidR="006A7820" w:rsidRDefault="006A7820" w:rsidP="00364707">
      <w:pPr>
        <w:jc w:val="left"/>
      </w:pPr>
    </w:p>
    <w:p w:rsidR="006A7820" w:rsidRDefault="006A7820" w:rsidP="00364707">
      <w:pPr>
        <w:jc w:val="left"/>
      </w:pPr>
    </w:p>
    <w:p w:rsidR="006A7820" w:rsidRDefault="006A7820" w:rsidP="00364707">
      <w:pPr>
        <w:jc w:val="left"/>
      </w:pPr>
    </w:p>
    <w:p w:rsidR="006A7820" w:rsidRDefault="006A7820" w:rsidP="00364707">
      <w:pPr>
        <w:jc w:val="left"/>
      </w:pPr>
    </w:p>
    <w:p w:rsidR="006A7820" w:rsidRDefault="006A7820" w:rsidP="00364707">
      <w:pPr>
        <w:jc w:val="left"/>
      </w:pPr>
    </w:p>
    <w:p w:rsidR="006A7820" w:rsidRDefault="006A7820" w:rsidP="00364707">
      <w:pPr>
        <w:jc w:val="left"/>
      </w:pPr>
    </w:p>
    <w:p w:rsidR="006A7820" w:rsidRDefault="006A7820" w:rsidP="00364707">
      <w:pPr>
        <w:jc w:val="left"/>
      </w:pPr>
    </w:p>
    <w:p w:rsidR="006A7820" w:rsidRDefault="006A7820" w:rsidP="00364707">
      <w:pPr>
        <w:jc w:val="left"/>
      </w:pPr>
    </w:p>
    <w:p w:rsidR="006A7820" w:rsidRDefault="006A7820" w:rsidP="00364707">
      <w:pPr>
        <w:jc w:val="left"/>
      </w:pPr>
    </w:p>
    <w:p w:rsidR="006A7820" w:rsidRDefault="006A7820" w:rsidP="00364707">
      <w:pPr>
        <w:jc w:val="left"/>
      </w:pPr>
    </w:p>
    <w:p w:rsidR="00184AEB" w:rsidRDefault="006A7820" w:rsidP="00364707">
      <w:pPr>
        <w:jc w:val="left"/>
      </w:pPr>
      <w:r>
        <w:t xml:space="preserve">     </w:t>
      </w:r>
      <w:r w:rsidR="00364707">
        <w:t xml:space="preserve">  </w:t>
      </w:r>
      <w:hyperlink r:id="rId9" w:history="1">
        <w:r w:rsidR="00184AEB" w:rsidRPr="00196D8F">
          <w:rPr>
            <w:rStyle w:val="Hyperlink"/>
          </w:rPr>
          <w:t>https://datamart.cccco.edu/Services/FinAid_Summary.aspx</w:t>
        </w:r>
      </w:hyperlink>
    </w:p>
    <w:p w:rsidR="00305275" w:rsidRDefault="00364707" w:rsidP="00364707">
      <w:pPr>
        <w:jc w:val="left"/>
      </w:pPr>
      <w:r>
        <w:t xml:space="preserve"> </w:t>
      </w:r>
    </w:p>
    <w:sectPr w:rsidR="00305275" w:rsidSect="0041038C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59" w:rsidRDefault="008A3959" w:rsidP="007C44AC">
      <w:r>
        <w:separator/>
      </w:r>
    </w:p>
  </w:endnote>
  <w:endnote w:type="continuationSeparator" w:id="0">
    <w:p w:rsidR="008A3959" w:rsidRDefault="008A3959" w:rsidP="007C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59" w:rsidRDefault="008A3959" w:rsidP="007C44AC">
      <w:r>
        <w:separator/>
      </w:r>
    </w:p>
  </w:footnote>
  <w:footnote w:type="continuationSeparator" w:id="0">
    <w:p w:rsidR="008A3959" w:rsidRDefault="008A3959" w:rsidP="007C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A7" w:rsidRDefault="007C44AC">
    <w:pPr>
      <w:pStyle w:val="Header"/>
      <w:rPr>
        <w:rFonts w:ascii="Arial" w:hAnsi="Arial" w:cs="Arial"/>
        <w:b/>
        <w:sz w:val="36"/>
        <w:szCs w:val="36"/>
      </w:rPr>
    </w:pPr>
    <w:r w:rsidRPr="007C44AC">
      <w:rPr>
        <w:rFonts w:ascii="Arial" w:hAnsi="Arial" w:cs="Arial"/>
        <w:b/>
        <w:sz w:val="36"/>
        <w:szCs w:val="36"/>
      </w:rPr>
      <w:t>Financial Aid</w:t>
    </w:r>
    <w:r w:rsidR="00C17DA7">
      <w:rPr>
        <w:rFonts w:ascii="Arial" w:hAnsi="Arial" w:cs="Arial"/>
        <w:b/>
        <w:sz w:val="36"/>
        <w:szCs w:val="36"/>
      </w:rPr>
      <w:t xml:space="preserve"> </w:t>
    </w:r>
    <w:r w:rsidR="003E7E35">
      <w:rPr>
        <w:rFonts w:ascii="Arial" w:hAnsi="Arial" w:cs="Arial"/>
        <w:b/>
        <w:sz w:val="36"/>
        <w:szCs w:val="36"/>
      </w:rPr>
      <w:t>Distribution</w:t>
    </w:r>
    <w:r w:rsidR="0045194C">
      <w:rPr>
        <w:rFonts w:ascii="Arial" w:hAnsi="Arial" w:cs="Arial"/>
        <w:b/>
        <w:sz w:val="36"/>
        <w:szCs w:val="36"/>
      </w:rPr>
      <w:t xml:space="preserve"> </w:t>
    </w:r>
  </w:p>
  <w:p w:rsidR="0045194C" w:rsidRDefault="0045194C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Student Headcount</w:t>
    </w:r>
  </w:p>
  <w:p w:rsidR="007C44AC" w:rsidRDefault="007C4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8C"/>
    <w:rsid w:val="0013456D"/>
    <w:rsid w:val="00184AEB"/>
    <w:rsid w:val="00295CC5"/>
    <w:rsid w:val="002B0EBB"/>
    <w:rsid w:val="00305275"/>
    <w:rsid w:val="00364707"/>
    <w:rsid w:val="0039771A"/>
    <w:rsid w:val="003E7E35"/>
    <w:rsid w:val="0041038C"/>
    <w:rsid w:val="0045194C"/>
    <w:rsid w:val="004F3753"/>
    <w:rsid w:val="005A2415"/>
    <w:rsid w:val="005A5BDC"/>
    <w:rsid w:val="005B7A15"/>
    <w:rsid w:val="006A7820"/>
    <w:rsid w:val="006B0CD9"/>
    <w:rsid w:val="007C44AC"/>
    <w:rsid w:val="007D46E1"/>
    <w:rsid w:val="008311A2"/>
    <w:rsid w:val="008A3959"/>
    <w:rsid w:val="00AE6BF0"/>
    <w:rsid w:val="00C17DA7"/>
    <w:rsid w:val="00C757CE"/>
    <w:rsid w:val="00CA5DCA"/>
    <w:rsid w:val="00D7395B"/>
    <w:rsid w:val="00EE30A1"/>
    <w:rsid w:val="00F60BE2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2F03"/>
  <w15:docId w15:val="{C4615C9C-347C-4D9B-B90D-F3C25094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AC"/>
  </w:style>
  <w:style w:type="paragraph" w:styleId="Footer">
    <w:name w:val="footer"/>
    <w:basedOn w:val="Normal"/>
    <w:link w:val="FooterChar"/>
    <w:uiPriority w:val="99"/>
    <w:unhideWhenUsed/>
    <w:rsid w:val="007C4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AC"/>
  </w:style>
  <w:style w:type="paragraph" w:styleId="BalloonText">
    <w:name w:val="Balloon Text"/>
    <w:basedOn w:val="Normal"/>
    <w:link w:val="BalloonTextChar"/>
    <w:uiPriority w:val="99"/>
    <w:semiHidden/>
    <w:unhideWhenUsed/>
    <w:rsid w:val="007C4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atamart.cccco.edu/Services/FinAid_Summary.asp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csb-fs-02\Depts\Research%20&amp;%20Planning\Research\Christie\Updated%20Website%20Docs\financialaiddistribution_studentheadcount_08-18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csb-fs-02\Depts\Research%20&amp;%20Planning\Research\Christie\Updated%20Website%20Docs\financialaiddistribution_studentheadcount_08-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Count of Student Receiving</a:t>
            </a:r>
          </a:p>
          <a:p>
            <a:pPr>
              <a:defRPr/>
            </a:pPr>
            <a:r>
              <a:rPr lang="en-US" b="1"/>
              <a:t>Loans,</a:t>
            </a:r>
            <a:r>
              <a:rPr lang="en-US" b="1" baseline="0"/>
              <a:t> Scholarships, and Work Study</a:t>
            </a:r>
            <a:endParaRPr lang="en-US" b="1"/>
          </a:p>
        </c:rich>
      </c:tx>
      <c:layout>
        <c:manualLayout>
          <c:xMode val="edge"/>
          <c:yMode val="edge"/>
          <c:x val="0.20274999999999999"/>
          <c:y val="3.90453587667738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4389193906592936E-2"/>
          <c:y val="0.20943177425589485"/>
          <c:w val="0.64853806425561578"/>
          <c:h val="0.63101911739192629"/>
        </c:manualLayout>
      </c:layout>
      <c:lineChart>
        <c:grouping val="standar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Loans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Sheet1!$D$2:$J$2</c:f>
              <c:strCache>
                <c:ptCount val="7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  <c:pt idx="6">
                  <c:v>2016-17</c:v>
                </c:pt>
              </c:strCache>
            </c:strRef>
          </c:cat>
          <c:val>
            <c:numRef>
              <c:f>Sheet1!$D$5:$J$5</c:f>
              <c:numCache>
                <c:formatCode>General</c:formatCode>
                <c:ptCount val="7"/>
                <c:pt idx="0">
                  <c:v>30</c:v>
                </c:pt>
                <c:pt idx="1">
                  <c:v>48</c:v>
                </c:pt>
                <c:pt idx="2">
                  <c:v>42</c:v>
                </c:pt>
                <c:pt idx="3">
                  <c:v>61</c:v>
                </c:pt>
                <c:pt idx="4">
                  <c:v>41</c:v>
                </c:pt>
                <c:pt idx="5">
                  <c:v>34</c:v>
                </c:pt>
                <c:pt idx="6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3E-4302-9BF1-9F11AAD2BDF0}"/>
            </c:ext>
          </c:extLst>
        </c:ser>
        <c:ser>
          <c:idx val="1"/>
          <c:order val="1"/>
          <c:tx>
            <c:strRef>
              <c:f>Sheet1!$B$6</c:f>
              <c:strCache>
                <c:ptCount val="1"/>
                <c:pt idx="0">
                  <c:v>Scholarship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Sheet1!$D$2:$J$2</c:f>
              <c:strCache>
                <c:ptCount val="7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  <c:pt idx="6">
                  <c:v>2016-17</c:v>
                </c:pt>
              </c:strCache>
            </c:strRef>
          </c:cat>
          <c:val>
            <c:numRef>
              <c:f>Sheet1!$D$6:$J$6</c:f>
              <c:numCache>
                <c:formatCode>General</c:formatCode>
                <c:ptCount val="7"/>
                <c:pt idx="0">
                  <c:v>230</c:v>
                </c:pt>
                <c:pt idx="1">
                  <c:v>57</c:v>
                </c:pt>
                <c:pt idx="2">
                  <c:v>218</c:v>
                </c:pt>
                <c:pt idx="3">
                  <c:v>216</c:v>
                </c:pt>
                <c:pt idx="4">
                  <c:v>228</c:v>
                </c:pt>
                <c:pt idx="5">
                  <c:v>72</c:v>
                </c:pt>
                <c:pt idx="6">
                  <c:v>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3E-4302-9BF1-9F11AAD2BDF0}"/>
            </c:ext>
          </c:extLst>
        </c:ser>
        <c:ser>
          <c:idx val="2"/>
          <c:order val="2"/>
          <c:tx>
            <c:strRef>
              <c:f>Sheet1!$B$7</c:f>
              <c:strCache>
                <c:ptCount val="1"/>
                <c:pt idx="0">
                  <c:v>Work Study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Sheet1!$D$2:$J$2</c:f>
              <c:strCache>
                <c:ptCount val="7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  <c:pt idx="6">
                  <c:v>2016-17</c:v>
                </c:pt>
              </c:strCache>
            </c:strRef>
          </c:cat>
          <c:val>
            <c:numRef>
              <c:f>Sheet1!$D$7:$J$7</c:f>
              <c:numCache>
                <c:formatCode>General</c:formatCode>
                <c:ptCount val="7"/>
                <c:pt idx="0">
                  <c:v>110</c:v>
                </c:pt>
                <c:pt idx="1">
                  <c:v>108</c:v>
                </c:pt>
                <c:pt idx="2">
                  <c:v>113</c:v>
                </c:pt>
                <c:pt idx="3">
                  <c:v>91</c:v>
                </c:pt>
                <c:pt idx="4">
                  <c:v>131</c:v>
                </c:pt>
                <c:pt idx="5">
                  <c:v>139</c:v>
                </c:pt>
                <c:pt idx="6">
                  <c:v>120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63E-4302-9BF1-9F11AAD2BD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9889664"/>
        <c:axId val="329889992"/>
      </c:lineChart>
      <c:catAx>
        <c:axId val="32988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889992"/>
        <c:crosses val="autoZero"/>
        <c:auto val="1"/>
        <c:lblAlgn val="ctr"/>
        <c:lblOffset val="100"/>
        <c:noMultiLvlLbl val="0"/>
      </c:catAx>
      <c:valAx>
        <c:axId val="329889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88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608689422507037"/>
          <c:y val="0.48561006120852596"/>
          <c:w val="0.23060458633737782"/>
          <c:h val="0.195691358062267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Student Financial Aid</a:t>
            </a:r>
          </a:p>
          <a:p>
            <a:pPr>
              <a:defRPr b="1"/>
            </a:pPr>
            <a:r>
              <a:rPr lang="en-US" b="1"/>
              <a:t>BOG Fee Waivers and Grants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069344218950518"/>
          <c:y val="0.20939124062802217"/>
          <c:w val="0.56213120780049919"/>
          <c:h val="0.63109053030833262"/>
        </c:manualLayout>
      </c:layout>
      <c:lineChart>
        <c:grouping val="standar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BOG Fee Waiver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Sheet1!$D$2:$J$2</c:f>
              <c:strCache>
                <c:ptCount val="7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  <c:pt idx="6">
                  <c:v>2016-17</c:v>
                </c:pt>
              </c:strCache>
            </c:strRef>
          </c:cat>
          <c:val>
            <c:numRef>
              <c:f>Sheet1!$D$3:$J$3</c:f>
              <c:numCache>
                <c:formatCode>#,##0</c:formatCode>
                <c:ptCount val="7"/>
                <c:pt idx="0">
                  <c:v>12315</c:v>
                </c:pt>
                <c:pt idx="1">
                  <c:v>8850</c:v>
                </c:pt>
                <c:pt idx="2">
                  <c:v>9054</c:v>
                </c:pt>
                <c:pt idx="3">
                  <c:v>12447</c:v>
                </c:pt>
                <c:pt idx="4">
                  <c:v>13013</c:v>
                </c:pt>
                <c:pt idx="5">
                  <c:v>12953</c:v>
                </c:pt>
                <c:pt idx="6">
                  <c:v>13046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D28-4413-8B17-92AB6DD4E4C2}"/>
            </c:ext>
          </c:extLst>
        </c:ser>
        <c:ser>
          <c:idx val="1"/>
          <c:order val="1"/>
          <c:tx>
            <c:strRef>
              <c:f>Sheet1!$B$4</c:f>
              <c:strCache>
                <c:ptCount val="1"/>
                <c:pt idx="0">
                  <c:v>Grants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Sheet1!$D$2:$J$2</c:f>
              <c:strCache>
                <c:ptCount val="7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  <c:pt idx="6">
                  <c:v>2016-17</c:v>
                </c:pt>
              </c:strCache>
            </c:strRef>
          </c:cat>
          <c:val>
            <c:numRef>
              <c:f>Sheet1!$D$4:$J$4</c:f>
              <c:numCache>
                <c:formatCode>#,##0</c:formatCode>
                <c:ptCount val="7"/>
                <c:pt idx="0">
                  <c:v>5390</c:v>
                </c:pt>
                <c:pt idx="1">
                  <c:v>4374</c:v>
                </c:pt>
                <c:pt idx="2">
                  <c:v>4471</c:v>
                </c:pt>
                <c:pt idx="3">
                  <c:v>5742</c:v>
                </c:pt>
                <c:pt idx="4">
                  <c:v>5061</c:v>
                </c:pt>
                <c:pt idx="5">
                  <c:v>5799</c:v>
                </c:pt>
                <c:pt idx="6">
                  <c:v>5044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D28-4413-8B17-92AB6DD4E4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0076520"/>
        <c:axId val="330074224"/>
      </c:lineChart>
      <c:catAx>
        <c:axId val="330076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074224"/>
        <c:crosses val="autoZero"/>
        <c:auto val="1"/>
        <c:lblAlgn val="ctr"/>
        <c:lblOffset val="100"/>
        <c:noMultiLvlLbl val="0"/>
      </c:catAx>
      <c:valAx>
        <c:axId val="33007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076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592866309401747"/>
          <c:y val="0.51822176021248123"/>
          <c:w val="0.28751933035397603"/>
          <c:h val="0.130435655845211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0959-1D88-4914-B3E4-F4CD9670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Gabriel-Millette, Christie</dc:creator>
  <cp:lastModifiedBy>Gabriel, Christie</cp:lastModifiedBy>
  <cp:revision>7</cp:revision>
  <cp:lastPrinted>2018-08-28T17:11:00Z</cp:lastPrinted>
  <dcterms:created xsi:type="dcterms:W3CDTF">2018-08-15T18:13:00Z</dcterms:created>
  <dcterms:modified xsi:type="dcterms:W3CDTF">2018-08-28T18:28:00Z</dcterms:modified>
</cp:coreProperties>
</file>