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466" w:rsidP="5745CBE7" w:rsidRDefault="00727466" w14:paraId="0DC84D21" w14:textId="34067FC8">
      <w:pPr>
        <w:jc w:val="center"/>
        <w:rPr>
          <w:b w:val="1"/>
          <w:bCs w:val="1"/>
          <w:sz w:val="28"/>
          <w:szCs w:val="28"/>
        </w:rPr>
      </w:pPr>
      <w:r w:rsidRPr="5745CBE7" w:rsidR="6F55488C">
        <w:rPr>
          <w:b w:val="1"/>
          <w:bCs w:val="1"/>
          <w:sz w:val="28"/>
          <w:szCs w:val="28"/>
        </w:rPr>
        <w:t xml:space="preserve">SBVC Academic Senate </w:t>
      </w:r>
      <w:r w:rsidRPr="5745CBE7" w:rsidR="2D45E3A4">
        <w:rPr>
          <w:b w:val="1"/>
          <w:bCs w:val="1"/>
          <w:sz w:val="28"/>
          <w:szCs w:val="28"/>
        </w:rPr>
        <w:t xml:space="preserve">-- </w:t>
      </w:r>
      <w:r w:rsidRPr="5745CBE7" w:rsidR="6F55488C">
        <w:rPr>
          <w:b w:val="1"/>
          <w:bCs w:val="1"/>
          <w:sz w:val="28"/>
          <w:szCs w:val="28"/>
        </w:rPr>
        <w:t>5-7-2026 PPAC Agenda</w:t>
      </w:r>
      <w:r w:rsidRPr="5745CBE7" w:rsidR="4BB05C58">
        <w:rPr>
          <w:b w:val="1"/>
          <w:bCs w:val="1"/>
          <w:sz w:val="28"/>
          <w:szCs w:val="28"/>
        </w:rPr>
        <w:t xml:space="preserve"> Recommendations</w:t>
      </w:r>
      <w:r w:rsidRPr="5745CBE7" w:rsidR="70FD0DA0">
        <w:rPr>
          <w:b w:val="1"/>
          <w:bCs w:val="1"/>
          <w:sz w:val="28"/>
          <w:szCs w:val="28"/>
        </w:rPr>
        <w:t xml:space="preserve"> </w:t>
      </w:r>
    </w:p>
    <w:p w:rsidR="00727466" w:rsidP="5745CBE7" w:rsidRDefault="00727466" w14:paraId="2C078E63" w14:textId="1A5E6183">
      <w:pPr>
        <w:jc w:val="center"/>
        <w:rPr>
          <w:b w:val="1"/>
          <w:bCs w:val="1"/>
          <w:sz w:val="28"/>
          <w:szCs w:val="28"/>
        </w:rPr>
      </w:pPr>
      <w:r w:rsidRPr="5745CBE7" w:rsidR="34D51261">
        <w:rPr>
          <w:b w:val="1"/>
          <w:bCs w:val="1"/>
          <w:sz w:val="28"/>
          <w:szCs w:val="28"/>
        </w:rPr>
        <w:t>and</w:t>
      </w:r>
      <w:r w:rsidRPr="5745CBE7" w:rsidR="70FD0DA0">
        <w:rPr>
          <w:b w:val="1"/>
          <w:bCs w:val="1"/>
          <w:sz w:val="28"/>
          <w:szCs w:val="28"/>
        </w:rPr>
        <w:t xml:space="preserve"> </w:t>
      </w:r>
      <w:r w:rsidRPr="5745CBE7" w:rsidR="58A4B5C6">
        <w:rPr>
          <w:b w:val="1"/>
          <w:bCs w:val="1"/>
          <w:sz w:val="28"/>
          <w:szCs w:val="28"/>
        </w:rPr>
        <w:t>AP 3775</w:t>
      </w:r>
      <w:r w:rsidRPr="5745CBE7" w:rsidR="5576150E">
        <w:rPr>
          <w:b w:val="1"/>
          <w:bCs w:val="1"/>
          <w:sz w:val="28"/>
          <w:szCs w:val="28"/>
        </w:rPr>
        <w:t xml:space="preserve"> Artificial Intelligence</w:t>
      </w:r>
      <w:r w:rsidRPr="5745CBE7" w:rsidR="58A4B5C6">
        <w:rPr>
          <w:b w:val="1"/>
          <w:bCs w:val="1"/>
          <w:sz w:val="28"/>
          <w:szCs w:val="28"/>
        </w:rPr>
        <w:t xml:space="preserve"> Feedback </w:t>
      </w:r>
    </w:p>
    <w:p w:rsidR="5745CBE7" w:rsidP="5745CBE7" w:rsidRDefault="5745CBE7" w14:paraId="16692650" w14:textId="0EF925AE">
      <w:pPr>
        <w:jc w:val="left"/>
        <w:rPr>
          <w:b w:val="1"/>
          <w:bCs w:val="1"/>
        </w:rPr>
      </w:pPr>
    </w:p>
    <w:p w:rsidR="4D367CDC" w:rsidP="77C2D60C" w:rsidRDefault="4D367CDC" w14:paraId="0B2E5585" w14:textId="6E8754B5">
      <w:pPr>
        <w:jc w:val="left"/>
        <w:rPr>
          <w:b w:val="1"/>
          <w:bCs w:val="1"/>
          <w:sz w:val="28"/>
          <w:szCs w:val="28"/>
          <w:highlight w:val="green"/>
        </w:rPr>
      </w:pPr>
      <w:r w:rsidRPr="77C2D60C" w:rsidR="4D367CDC">
        <w:rPr>
          <w:b w:val="1"/>
          <w:bCs w:val="1"/>
          <w:sz w:val="28"/>
          <w:szCs w:val="28"/>
          <w:highlight w:val="green"/>
        </w:rPr>
        <w:t>5-7-2026 PPAC Agenda Recommendations</w:t>
      </w:r>
    </w:p>
    <w:p w:rsidR="18701A9A" w:rsidP="5745CBE7" w:rsidRDefault="18701A9A" w14:paraId="01CE6A44" w14:textId="0DC63AF3">
      <w:pPr>
        <w:pStyle w:val="Normal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18701A9A">
        <w:rPr>
          <w:b w:val="1"/>
          <w:bCs w:val="1"/>
        </w:rPr>
        <w:t>1</w:t>
      </w:r>
      <w:r w:rsidRPr="5745CBE7" w:rsidR="5EB75E2A">
        <w:rPr>
          <w:b w:val="1"/>
          <w:bCs w:val="1"/>
        </w:rPr>
        <w:t xml:space="preserve">. </w:t>
      </w:r>
      <w:r w:rsidR="5BC893E9">
        <w:rPr>
          <w:b w:val="0"/>
          <w:bCs w:val="0"/>
        </w:rPr>
        <w:t>SBVC</w:t>
      </w:r>
      <w:r w:rsidR="5BC893E9">
        <w:rPr>
          <w:b w:val="0"/>
          <w:bCs w:val="0"/>
        </w:rPr>
        <w:t xml:space="preserve"> Academic Senate </w:t>
      </w:r>
      <w:r w:rsidR="37690172">
        <w:rPr>
          <w:b w:val="0"/>
          <w:bCs w:val="0"/>
        </w:rPr>
        <w:t>requests</w:t>
      </w:r>
      <w:r w:rsidR="5BC893E9">
        <w:rPr>
          <w:b w:val="0"/>
          <w:bCs w:val="0"/>
        </w:rPr>
        <w:t xml:space="preserve"> a 30-day lead time</w:t>
      </w:r>
      <w:r w:rsidR="3492E80D">
        <w:rPr>
          <w:b w:val="0"/>
          <w:bCs w:val="0"/>
        </w:rPr>
        <w:t>, starting in Fall 2026,</w:t>
      </w:r>
      <w:r w:rsidR="5BC893E9">
        <w:rPr>
          <w:b w:val="0"/>
          <w:bCs w:val="0"/>
        </w:rPr>
        <w:t xml:space="preserve"> prior to PPAC’s drop of BPs/APs for a given month. </w:t>
      </w:r>
      <w:r w:rsidR="5BC893E9">
        <w:rPr>
          <w:b w:val="0"/>
          <w:bCs w:val="0"/>
        </w:rPr>
        <w:t xml:space="preserve">For example, if PPAC’s first meeting </w:t>
      </w:r>
      <w:r w:rsidR="4446487F">
        <w:rPr>
          <w:b w:val="0"/>
          <w:bCs w:val="0"/>
        </w:rPr>
        <w:t>is on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September 17, 2026, then August 20, 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2026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is when </w:t>
      </w:r>
      <w:r w:rsidRPr="5745CBE7" w:rsidR="0209C2FB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PPAC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will share the specific list of BPs/APs that will be on 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the September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17 agenda. 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We're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not asking for the </w:t>
      </w:r>
      <w:r w:rsidRPr="5745CBE7" w:rsidR="7CA68A5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meeting </w:t>
      </w:r>
      <w:r w:rsidRPr="5745CBE7" w:rsidR="4446487F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agenda, just the list. </w:t>
      </w:r>
    </w:p>
    <w:p w:rsidR="425C43AA" w:rsidP="5745CBE7" w:rsidRDefault="425C43AA" w14:paraId="08BF71AC" w14:textId="429DD503">
      <w:pPr>
        <w:pStyle w:val="Normal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425C43A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Rationale:</w:t>
      </w:r>
      <w:r w:rsidRPr="5745CBE7" w:rsidR="425C43AA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284889D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If we have this list in advance, we can either present our first round of feedback at each meeting or at least be better prepared for the following meeting.</w:t>
      </w:r>
      <w:r w:rsidRPr="5745CBE7" w:rsidR="08382A35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3AFECF4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This will help obviate the backlog of 2025-26</w:t>
      </w:r>
      <w:r w:rsidRPr="5745CBE7" w:rsidR="698C828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and allow for more collegial, interactive discussion.</w:t>
      </w:r>
    </w:p>
    <w:p w:rsidR="5745CBE7" w:rsidP="5745CBE7" w:rsidRDefault="5745CBE7" w14:paraId="1F1A2CF2" w14:textId="0E141EC2">
      <w:pPr>
        <w:pStyle w:val="Normal"/>
        <w:jc w:val="left"/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645664B" w:rsidP="5745CBE7" w:rsidRDefault="1645664B" w14:paraId="4894F7B3" w14:textId="7B3A2F27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2D60C" w:rsidR="1645664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2</w:t>
      </w:r>
      <w:r w:rsidRPr="77C2D60C" w:rsidR="27D0713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7C2D60C" w:rsidR="27D07132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1D433DB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SBVC Academic </w:t>
      </w:r>
      <w:r w:rsidRPr="77C2D60C" w:rsidR="40E26DC2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Senate </w:t>
      </w:r>
      <w:r w:rsidRPr="77C2D60C" w:rsidR="1D433DB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requests that the</w:t>
      </w:r>
      <w:r w:rsidRPr="77C2D60C" w:rsidR="58F70C3D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chair of the</w:t>
      </w:r>
      <w:r w:rsidRPr="77C2D60C" w:rsidR="1D433DB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new campus-wide </w:t>
      </w:r>
      <w:r w:rsidRPr="77C2D60C" w:rsidR="2708BB02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en-US"/>
        </w:rPr>
        <w:t>Committee on College Standards, Processes, and Practices</w:t>
      </w:r>
      <w:r w:rsidRPr="77C2D60C" w:rsidR="7D008B56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7D008B5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be</w:t>
      </w:r>
      <w:r w:rsidRPr="77C2D60C" w:rsidR="7D008B5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included as a </w:t>
      </w:r>
      <w:r w:rsidRPr="77C2D60C" w:rsidR="186C6C5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voting member of </w:t>
      </w:r>
      <w:r w:rsidRPr="77C2D60C" w:rsidR="7D008B5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PPAC</w:t>
      </w:r>
      <w:r w:rsidRPr="77C2D60C" w:rsidR="3898846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7C8CF89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starting in Fall 2026. </w:t>
      </w:r>
    </w:p>
    <w:p w:rsidR="6CE003BA" w:rsidP="77C2D60C" w:rsidRDefault="6CE003BA" w14:paraId="4F3574EB" w14:textId="18A9BCB1">
      <w:pPr>
        <w:pStyle w:val="Normal"/>
        <w:spacing w:before="0" w:beforeAutospacing="off" w:after="0" w:afterAutospacing="off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2D60C" w:rsidR="6CE003B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Rationale: </w:t>
      </w:r>
      <w:r w:rsidRPr="77C2D60C" w:rsidR="6CE003B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Faculty </w:t>
      </w:r>
      <w:r w:rsidRPr="77C2D60C" w:rsidR="560057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voices </w:t>
      </w:r>
      <w:r w:rsidRPr="77C2D60C" w:rsidR="6CE003B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are currently underrepresented at PPAC</w:t>
      </w:r>
      <w:r w:rsidRPr="77C2D60C" w:rsidR="0407C78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77C2D60C" w:rsidR="6CE003B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53CC4C0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To </w:t>
      </w:r>
      <w:r w:rsidRPr="77C2D60C" w:rsidR="53CC4C0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more accurately and fully represent all constituent groups</w:t>
      </w:r>
      <w:r w:rsidRPr="77C2D60C" w:rsidR="53CC4C0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including students, at PPAC, our new campus-wide committee needs a voting seat at the table. </w:t>
      </w:r>
      <w:r w:rsidRPr="77C2D60C" w:rsidR="27301CC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While PPAC includes multiple constituency-based representatives, it is missing a truly campus-wide, cross-constituency perspective that is not tied to a single role, bargaining </w:t>
      </w:r>
      <w:r w:rsidRPr="77C2D60C" w:rsidR="27301CC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unit</w:t>
      </w:r>
      <w:r w:rsidRPr="77C2D60C" w:rsidR="27301CC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or affinity group.</w:t>
      </w:r>
    </w:p>
    <w:p w:rsidR="6CE003BA" w:rsidP="77C2D60C" w:rsidRDefault="6CE003BA" w14:paraId="111344E1" w14:textId="5389614C">
      <w:pPr>
        <w:spacing w:before="0" w:beforeAutospacing="off" w:after="0" w:afterAutospacing="off"/>
        <w:jc w:val="left"/>
      </w:pPr>
    </w:p>
    <w:p w:rsidR="6CE003BA" w:rsidP="77C2D60C" w:rsidRDefault="6CE003BA" w14:paraId="43469AD4" w14:textId="54FB8C1B">
      <w:pPr>
        <w:spacing w:before="0" w:beforeAutospacing="off" w:after="0" w:afterAutospacing="off"/>
        <w:jc w:val="left"/>
      </w:pP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This representative </w:t>
      </w:r>
      <w:r w:rsidRPr="77C2D60C" w:rsidR="7E9316FC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will help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44854F78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ensure 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that policy review is integrative by filling the structural gap (bridging perspectives across groups, ensuring policies are practical across different campus environments, </w:t>
      </w:r>
      <w:r w:rsidRPr="77C2D60C" w:rsidR="3B167654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and 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identifying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unintended consequences across departments</w:t>
      </w:r>
      <w:r w:rsidRPr="77C2D60C" w:rsidR="582CF836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/divisions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). These policies can then be reviewed with institution-wide impact in mind in a transparent and inclusive process, which reinforces shared governance principles and balances institutional authority with a broad campus perspective. This would also prevent an over-concentration of role-based power. Overall, adding an all-campus voting representative would strengthen 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PPAC</w:t>
      </w:r>
      <w:r w:rsidRPr="77C2D60C" w:rsidR="6D7B65F9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’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77C2D60C" w:rsidR="27301CC7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ability to view BPs and APs through a holistic institutional lens.</w:t>
      </w:r>
    </w:p>
    <w:p w:rsidR="6CE003BA" w:rsidP="5745CBE7" w:rsidRDefault="6CE003BA" w14:paraId="2475AE12" w14:textId="52A28520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45CBE7" w:rsidP="5745CBE7" w:rsidRDefault="5745CBE7" w14:paraId="0992B2C9" w14:textId="1CDD28B9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03D1B44B" w:rsidP="5745CBE7" w:rsidRDefault="03D1B44B" w14:paraId="2DEE505F" w14:textId="40DC9C19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03D1B44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745CBE7" w:rsidR="2C73095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745CBE7" w:rsidR="2D7E8FD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SBVC Academic Senate requests </w:t>
      </w:r>
      <w:r w:rsidRPr="5745CBE7" w:rsidR="2BC93A9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5745CBE7" w:rsidR="2D7E8FD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the SBCCD Board Policies and Administrative Procedures website</w:t>
      </w:r>
      <w:r w:rsidRPr="5745CBE7" w:rsidR="206B04A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be fully accessible to the public as of Fall 2026</w:t>
      </w:r>
      <w:r w:rsidRPr="5745CBE7" w:rsidR="0274DDE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745CBE7" w:rsidR="336309B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Currently, part-time faculty and students cannot access this website due to </w:t>
      </w:r>
      <w:r w:rsidRPr="5745CBE7" w:rsidR="336309B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 required</w:t>
      </w:r>
      <w:r w:rsidRPr="5745CBE7" w:rsidR="336309B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login.</w:t>
      </w:r>
    </w:p>
    <w:p w:rsidR="336309B6" w:rsidP="5745CBE7" w:rsidRDefault="336309B6" w14:paraId="7C234603" w14:textId="73021E68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336309B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Rationale:</w:t>
      </w:r>
      <w:r w:rsidRPr="5745CBE7" w:rsidR="336309B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40282A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District is legally required to post board policies and procedures in an easily accessible, public-facing location. Doing so will </w:t>
      </w:r>
      <w:r w:rsidRPr="5745CBE7" w:rsidR="40282A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establish</w:t>
      </w:r>
      <w:r w:rsidRPr="5745CBE7" w:rsidR="40282A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baseline transparency </w:t>
      </w:r>
      <w:r w:rsidRPr="5745CBE7" w:rsidR="40282A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and</w:t>
      </w:r>
      <w:r w:rsidRPr="5745CBE7" w:rsidR="7B2BF1F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276308A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encourage </w:t>
      </w:r>
      <w:r w:rsidRPr="5745CBE7" w:rsidR="276308A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trust.</w:t>
      </w:r>
    </w:p>
    <w:p w:rsidR="5745CBE7" w:rsidP="5745CBE7" w:rsidRDefault="5745CBE7" w14:paraId="2F92E482" w14:textId="42A71857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921CF23" w:rsidP="5745CBE7" w:rsidRDefault="4921CF23" w14:paraId="201469A1" w14:textId="60CF7FED">
      <w:pPr>
        <w:pStyle w:val="Normal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4921CF2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4</w:t>
      </w:r>
      <w:r w:rsidRPr="5745CBE7" w:rsidR="0F47D81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745CBE7" w:rsidR="23DB38A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SBVC Academic Senate requests that the </w:t>
      </w:r>
      <w:r w:rsidRPr="5745CBE7" w:rsidR="23DB38A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Student</w:t>
      </w:r>
      <w:r w:rsidRPr="5745CBE7" w:rsidR="6B47EF2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745CBE7" w:rsidR="23DB38A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9+1 be added to the PPAC Slide Deck.</w:t>
      </w:r>
    </w:p>
    <w:p w:rsidR="23DB38A4" w:rsidP="5745CBE7" w:rsidRDefault="23DB38A4" w14:paraId="3B6BD798" w14:textId="1EBDFBFA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23DB38A4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Rationale: </w:t>
      </w:r>
      <w:r w:rsidRPr="5745CBE7" w:rsidR="23DB38A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Doing so would</w:t>
      </w:r>
      <w:r w:rsidRPr="5745CBE7" w:rsidR="3B585E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prioritize students’ rights and remind everyone </w:t>
      </w:r>
      <w:r w:rsidRPr="5745CBE7" w:rsidR="514AFD8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our primary focus is our students; </w:t>
      </w:r>
      <w:r w:rsidRPr="5745CBE7" w:rsidR="514AFD8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student</w:t>
      </w:r>
      <w:r w:rsidRPr="5745CBE7" w:rsidR="7197BDC1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745CBE7" w:rsidR="514AFD8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would be</w:t>
      </w:r>
      <w:r w:rsidRPr="5745CBE7" w:rsidR="3B585E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397C39D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more </w:t>
      </w:r>
      <w:r w:rsidRPr="5745CBE7" w:rsidR="3B585E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encourag</w:t>
      </w:r>
      <w:r w:rsidRPr="5745CBE7" w:rsidR="315C606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ed</w:t>
      </w:r>
      <w:r w:rsidRPr="5745CBE7" w:rsidR="3B585E8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come to the table and amplify their voices.</w:t>
      </w:r>
    </w:p>
    <w:p w:rsidR="5745CBE7" w:rsidP="5745CBE7" w:rsidRDefault="5745CBE7" w14:paraId="27E90288" w14:textId="73B4FA69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1691356" w:rsidP="5745CBE7" w:rsidRDefault="61691356" w14:paraId="2F520B07" w14:textId="7FC2537D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61691356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5</w:t>
      </w:r>
      <w:r w:rsidRPr="5745CBE7" w:rsidR="4280126D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  <w:r w:rsidRPr="5745CBE7" w:rsidR="088CB3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SBVC</w:t>
      </w:r>
      <w:r w:rsidRPr="5745CBE7" w:rsidR="088CB3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Academic Senate requests information on all the remaining 2025-26 BPs/APs </w:t>
      </w:r>
      <w:r w:rsidRPr="5745CBE7" w:rsidR="6631BA1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(especially Level 3s) </w:t>
      </w:r>
      <w:r w:rsidRPr="5745CBE7" w:rsidR="088CB3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were not voted on. What will happen to them? We would like a </w:t>
      </w:r>
      <w:r w:rsidRPr="5745CBE7" w:rsidR="1E13242D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consolidated</w:t>
      </w:r>
      <w:r w:rsidRPr="5745CBE7" w:rsidR="1E13242D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088CB35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list of everything that went</w:t>
      </w:r>
      <w:r w:rsidRPr="5745CBE7" w:rsidR="3F1A26C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55CB781D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through and everything that did not go through.</w:t>
      </w:r>
    </w:p>
    <w:p w:rsidR="4FD9B64E" w:rsidP="5745CBE7" w:rsidRDefault="4FD9B64E" w14:paraId="5CD0D948" w14:textId="38BAF20B">
      <w:pPr>
        <w:pStyle w:val="Normal"/>
        <w:jc w:val="left"/>
      </w:pPr>
      <w:r w:rsidRPr="5745CBE7" w:rsidR="4FD9B64E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Rationale:</w:t>
      </w:r>
      <w:r w:rsidRPr="5745CBE7" w:rsidR="4FD9B64E">
        <w:rPr>
          <w:rFonts w:ascii="Aptos" w:hAnsi="Aptos" w:eastAsia="Aptos" w:cs="Aptos"/>
          <w:noProof w:val="0"/>
          <w:color w:val="000000" w:themeColor="text1" w:themeTint="FF" w:themeShade="FF"/>
          <w:sz w:val="24"/>
          <w:szCs w:val="24"/>
          <w:lang w:val="en-US"/>
        </w:rPr>
        <w:t xml:space="preserve"> It's very hard to keep track of what happened where without a running list.</w:t>
      </w:r>
    </w:p>
    <w:p w:rsidR="5457C76F" w:rsidP="5745CBE7" w:rsidRDefault="5457C76F" w14:paraId="3B273B0B" w14:textId="0E45016C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45CBE7" w:rsidP="5745CBE7" w:rsidRDefault="5745CBE7" w14:paraId="076645F9" w14:textId="712C80F2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8E93290" w:rsidP="77C2D60C" w:rsidRDefault="18E93290" w14:paraId="73EA7D4E" w14:textId="6F32F8FB">
      <w:pPr>
        <w:pStyle w:val="Normal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</w:pPr>
      <w:r w:rsidRPr="77C2D60C" w:rsidR="18E93290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8"/>
          <w:szCs w:val="28"/>
          <w:highlight w:val="cyan"/>
          <w:lang w:val="en-US"/>
        </w:rPr>
        <w:t>SBVC Academic Senate Feedback on AP 3775 Artificial Intelligence</w:t>
      </w:r>
    </w:p>
    <w:p w:rsidR="5745CBE7" w:rsidP="5745CBE7" w:rsidRDefault="5745CBE7" w14:paraId="0FF93041" w14:textId="7A150C70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5745CBE7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1. </w:t>
      </w:r>
      <w:r w:rsidRPr="5745CBE7" w:rsidR="5E168B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SBVC Academic Senate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appreciate</w:t>
      </w:r>
      <w:r w:rsidRPr="5745CBE7" w:rsidR="6895E52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Keith Wurtz’s 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additional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language limiting </w:t>
      </w:r>
      <w:r w:rsidRPr="5745CBE7" w:rsidR="01CCA21B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1. Purpose and Scope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</w:t>
      </w:r>
      <w:r w:rsidRPr="5745CBE7" w:rsidR="3C49714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AI use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</w:t>
      </w:r>
      <w:r w:rsidRPr="5745CBE7" w:rsidR="269E03B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employees</w:t>
      </w:r>
      <w:r w:rsidRPr="5745CBE7" w:rsidR="01CCA21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s</w:t>
      </w:r>
      <w:r w:rsidRPr="5745CBE7" w:rsidR="76BE8BD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tudents</w:t>
      </w:r>
      <w:r w:rsidRPr="5745CBE7" w:rsidR="2AF4727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when they are doing work in their capacity as </w:t>
      </w:r>
      <w:r w:rsidRPr="5745CBE7" w:rsidR="47783841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employees or </w:t>
      </w:r>
      <w:r w:rsidRPr="5745CBE7" w:rsidR="2AF4727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students</w:t>
      </w:r>
      <w:r w:rsidRPr="5745CBE7" w:rsidR="34CBF01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at SBCCD</w:t>
      </w:r>
      <w:r w:rsidRPr="5745CBE7" w:rsidR="2AF4727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745CBE7" w:rsidR="76BE8BD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5745CBE7" w:rsidP="5745CBE7" w:rsidRDefault="5745CBE7" w14:paraId="10A778D2" w14:textId="5B3C0ADD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44CE7323" w:rsidP="5745CBE7" w:rsidRDefault="44CE7323" w14:paraId="41792B35" w14:textId="682C54BD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44CE732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2. </w:t>
      </w:r>
      <w:r w:rsidRPr="5745CBE7" w:rsidR="42CE10F0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SBVC Academic Senate accepts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strikeout in the Table of Contents of </w:t>
      </w:r>
      <w:r w:rsidRPr="5745CBE7" w:rsidR="3FDD1DE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3. Approved AI Applications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given the difficulty, as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stated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by District and Nathan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Yearyean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of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keeping tabs on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all </w:t>
      </w:r>
      <w:r w:rsidRPr="5745CBE7" w:rsidR="7743746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genAI</w:t>
      </w:r>
      <w:r w:rsidRPr="5745CBE7" w:rsidR="7743746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-enabled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applications as well as the difficulty of 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determining</w:t>
      </w:r>
      <w:r w:rsidRPr="5745CBE7" w:rsidR="3FDD1DE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which </w:t>
      </w:r>
      <w:r w:rsidRPr="5745CBE7" w:rsidR="0E310B99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applications are used by faculty, students, etc.</w:t>
      </w:r>
    </w:p>
    <w:p w:rsidR="5745CBE7" w:rsidP="5745CBE7" w:rsidRDefault="5745CBE7" w14:paraId="531745C7" w14:textId="29BD2E16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12B7A265" w:rsidP="5745CBE7" w:rsidRDefault="12B7A265" w14:paraId="3D7689A7" w14:textId="514E82C9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  <w:r w:rsidRPr="5745CBE7" w:rsidR="12B7A265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3. </w:t>
      </w:r>
      <w:r w:rsidRPr="5745CBE7" w:rsidR="12B7A26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Though</w:t>
      </w:r>
      <w:r w:rsidRPr="5745CBE7" w:rsidR="46FC476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SBVC</w:t>
      </w:r>
      <w:r w:rsidRPr="5745CBE7" w:rsidR="12B7A26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12B7A26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Academic Senate prefers</w:t>
      </w:r>
      <w:r w:rsidRPr="5745CBE7" w:rsidR="12B7A26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488C6CC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</w:t>
      </w:r>
      <w:r w:rsidRPr="5745CBE7" w:rsidR="12B7A265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added clarity of the following language</w:t>
      </w:r>
      <w:r w:rsidRPr="5745CBE7" w:rsidR="05D4310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636CF59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in </w:t>
      </w:r>
      <w:r w:rsidRPr="5745CBE7" w:rsidR="636CF598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3</w:t>
      </w:r>
      <w:r w:rsidRPr="5745CBE7" w:rsidR="2A800822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745CBE7" w:rsidR="636CF598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 Responsible Use – Students</w:t>
      </w:r>
      <w:r w:rsidRPr="5745CBE7" w:rsidR="636CF59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05D4310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-- </w:t>
      </w:r>
      <w:r w:rsidRPr="5745CBE7" w:rsidR="51052ADF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"Accusations of academic dishonesty related to AI use shall be adjudicated through established student conduct procedures, ensuring appropriate due process</w:t>
      </w:r>
      <w:r w:rsidRPr="5745CBE7" w:rsidR="7C1AC07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5745CBE7" w:rsidR="51052ADF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"</w:t>
      </w:r>
      <w:r w:rsidRPr="5745CBE7" w:rsidR="6D6CAB4E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--</w:t>
      </w:r>
      <w:r w:rsidRPr="5745CBE7" w:rsidR="7F248F4F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we accept District’s argument that this language is pointed to in the document in the following reference to </w:t>
      </w:r>
      <w:r w:rsidRPr="5745CBE7" w:rsidR="6C941FA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AP 5500 Standards of Student Conduct:</w:t>
      </w:r>
      <w:r w:rsidRPr="5745CBE7" w:rsidR="6C941FAA">
        <w:rPr>
          <w:rFonts w:ascii="Aptos" w:hAnsi="Aptos" w:eastAsia="Aptos" w:cs="Aptos" w:asciiTheme="minorAscii" w:hAnsiTheme="minorAscii" w:eastAsiaTheme="minorAscii" w:cstheme="minorAscii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“</w:t>
      </w:r>
      <w:r w:rsidRPr="5745CBE7" w:rsidR="6C941FAA">
        <w:rPr>
          <w:rFonts w:ascii="Aptos" w:hAnsi="Aptos" w:eastAsia="Aptos" w:cs="Aptos" w:asciiTheme="minorAscii" w:hAnsiTheme="minorAscii" w:eastAsiaTheme="minorAscii" w:cstheme="minorAscii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However, all AI use must comply with SBCCD Administrative Policy 5500 Standards of Student Conduct and the following principles.”</w:t>
      </w:r>
      <w:r w:rsidRPr="5745CBE7" w:rsidR="29390A29">
        <w:rPr>
          <w:rFonts w:ascii="Aptos" w:hAnsi="Aptos" w:eastAsia="Aptos" w:cs="Aptos" w:asciiTheme="minorAscii" w:hAnsiTheme="minorAscii" w:eastAsiaTheme="minorAscii" w:cstheme="minorAscii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</w:p>
    <w:p w:rsidR="5745CBE7" w:rsidP="5745CBE7" w:rsidRDefault="5745CBE7" w14:paraId="23467844" w14:textId="07BBFD80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66DCF2EB" w:rsidP="77C2D60C" w:rsidRDefault="66DCF2EB" w14:paraId="19AD573F" w14:textId="3BA911AC">
      <w:pPr>
        <w:pStyle w:val="Normal"/>
        <w:spacing w:before="0" w:beforeAutospacing="off" w:after="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77C2D60C" w:rsidR="66DCF2E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4. </w:t>
      </w:r>
      <w:r w:rsidRPr="77C2D60C" w:rsidR="4A23E9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SBVC</w:t>
      </w:r>
      <w:r w:rsidRPr="77C2D60C" w:rsidR="4A23E989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195BA798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Academic Senate</w:t>
      </w:r>
      <w:r w:rsidRPr="77C2D60C" w:rsidR="105897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disagrees with District’s statement that the </w:t>
      </w:r>
      <w:r w:rsidRPr="77C2D60C" w:rsidR="3F01116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process of adoption of third-party contracts (e.g., for</w:t>
      </w:r>
      <w:r w:rsidRPr="77C2D60C" w:rsidR="32D934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AI-enabled software products)</w:t>
      </w:r>
      <w:r w:rsidRPr="77C2D60C" w:rsidR="105897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1058974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is solely within its purview 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and that faculty need not be consulted. 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Case in point: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36BD79F3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At the time of 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the </w:t>
      </w:r>
      <w:r w:rsidRPr="77C2D60C" w:rsidR="5CDC4D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decision to </w:t>
      </w:r>
      <w:r w:rsidRPr="77C2D60C" w:rsidR="60C0ED0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move away</w:t>
      </w:r>
      <w:r w:rsidRPr="77C2D60C" w:rsidR="5CDC4D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5CDC4DA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from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the Blackboard LMS, the SBVC Academic Senate was consulted at all steps of the process</w:t>
      </w:r>
      <w:r w:rsidRPr="77C2D60C" w:rsidR="1B54A2A1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of adopting the Canvas LMS</w:t>
      </w:r>
      <w:r w:rsidRPr="77C2D60C" w:rsidR="07B5BB74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77C2D60C" w:rsidR="59FB17E6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268512DB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Additionally, </w:t>
      </w:r>
      <w:r w:rsidRPr="77C2D60C" w:rsidR="268512DB">
        <w:rPr>
          <w:rFonts w:ascii="Aptos" w:hAnsi="Aptos" w:eastAsia="Aptos" w:cs="Aptos"/>
          <w:noProof w:val="0"/>
          <w:sz w:val="24"/>
          <w:szCs w:val="24"/>
          <w:lang w:val="en-US"/>
        </w:rPr>
        <w:t>faculty at SBVC and CHC are currently being consulted by Distr</w:t>
      </w:r>
      <w:r w:rsidRPr="77C2D60C" w:rsidR="73F0E5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ict </w:t>
      </w:r>
      <w:r w:rsidRPr="77C2D60C" w:rsidR="268512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about new Turnitin software. The tech committee </w:t>
      </w:r>
      <w:r w:rsidRPr="77C2D60C" w:rsidR="268512DB">
        <w:rPr>
          <w:rFonts w:ascii="Aptos" w:hAnsi="Aptos" w:eastAsia="Aptos" w:cs="Aptos"/>
          <w:noProof w:val="0"/>
          <w:sz w:val="24"/>
          <w:szCs w:val="24"/>
          <w:lang w:val="en-US"/>
        </w:rPr>
        <w:t>brings up</w:t>
      </w:r>
      <w:r w:rsidRPr="77C2D60C" w:rsidR="268512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software discussions </w:t>
      </w:r>
      <w:r w:rsidRPr="77C2D60C" w:rsidR="2F02FA2A">
        <w:rPr>
          <w:rFonts w:ascii="Aptos" w:hAnsi="Aptos" w:eastAsia="Aptos" w:cs="Aptos"/>
          <w:noProof w:val="0"/>
          <w:sz w:val="24"/>
          <w:szCs w:val="24"/>
          <w:lang w:val="en-US"/>
        </w:rPr>
        <w:t>with District as well</w:t>
      </w:r>
      <w:r w:rsidRPr="77C2D60C" w:rsidR="268512DB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6DCF2EB" w:rsidP="77C2D60C" w:rsidRDefault="66DCF2EB" w14:paraId="30A92FD7" w14:textId="1938E6D0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 w:themeColor="text1" w:themeTint="FF" w:themeShade="FF"/>
          <w:sz w:val="24"/>
          <w:szCs w:val="24"/>
          <w:u w:val="none"/>
          <w:lang w:val="en-US"/>
        </w:rPr>
      </w:pPr>
    </w:p>
    <w:p w:rsidR="5745CBE7" w:rsidP="5745CBE7" w:rsidRDefault="5745CBE7" w14:paraId="21807D3D" w14:textId="4C38017E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49E37C7A" w:rsidP="77C2D60C" w:rsidRDefault="49E37C7A" w14:paraId="6FB6C55F" w14:textId="7CA4DE5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2D60C" w:rsidR="49E37C7A">
        <w:rPr>
          <w:rFonts w:ascii="Aptos" w:hAnsi="Aptos" w:eastAsia="Aptos" w:cs="Aptos" w:asciiTheme="minorAscii" w:hAnsiTheme="minorAscii" w:eastAsiaTheme="minorAscii" w:cstheme="minorAscii"/>
          <w:b w:val="0"/>
          <w:bCs w:val="0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SBVC Academic Senate recommends including the following language in </w:t>
      </w:r>
      <w:r w:rsidRPr="77C2D60C" w:rsidR="195BA7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3</w:t>
      </w:r>
      <w:r w:rsidRPr="77C2D60C" w:rsidR="66BE5AF7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77C2D60C" w:rsidR="195BA7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Responsible Use – </w:t>
      </w:r>
      <w:r w:rsidRPr="77C2D60C" w:rsidR="195BA7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Third-Parties</w:t>
      </w:r>
      <w:r w:rsidRPr="77C2D60C" w:rsidR="6BEBDAC1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:</w:t>
      </w:r>
      <w:r w:rsidRPr="77C2D60C" w:rsidR="195BA798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</w:t>
      </w:r>
      <w:r w:rsidRPr="77C2D60C" w:rsidR="68B241F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"Faculty should be consulted in the process of adoption of third-party contracts</w:t>
      </w:r>
      <w:r w:rsidRPr="77C2D60C" w:rsidR="755E2E8D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755E2E8D">
        <w:rPr>
          <w:rFonts w:ascii="Aptos" w:hAnsi="Aptos" w:eastAsia="Aptos" w:cs="Aptos"/>
          <w:b w:val="0"/>
          <w:bCs w:val="0"/>
          <w:i w:val="0"/>
          <w:iCs w:val="0"/>
          <w:noProof w:val="0"/>
          <w:color w:val="D86DCB" w:themeColor="accent5" w:themeTint="99" w:themeShade="FF"/>
          <w:sz w:val="24"/>
          <w:szCs w:val="24"/>
          <w:u w:val="single"/>
          <w:lang w:val="en-US"/>
        </w:rPr>
        <w:t>that affect faculty, teaching</w:t>
      </w:r>
      <w:r w:rsidRPr="77C2D60C" w:rsidR="755E2E8D">
        <w:rPr>
          <w:rFonts w:ascii="Aptos" w:hAnsi="Aptos" w:eastAsia="Aptos" w:cs="Aptos"/>
          <w:b w:val="0"/>
          <w:bCs w:val="0"/>
          <w:i w:val="0"/>
          <w:iCs w:val="0"/>
          <w:noProof w:val="0"/>
          <w:color w:val="D86DCB" w:themeColor="accent5" w:themeTint="99" w:themeShade="FF"/>
          <w:sz w:val="24"/>
          <w:szCs w:val="24"/>
          <w:u w:val="single"/>
          <w:lang w:val="en-US"/>
        </w:rPr>
        <w:t>, and/or student learning</w:t>
      </w:r>
      <w:r w:rsidRPr="77C2D60C" w:rsidR="004DF2B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u w:val="single"/>
          <w:lang w:val="en-US"/>
        </w:rPr>
        <w:t>.</w:t>
      </w:r>
      <w:r w:rsidRPr="77C2D60C" w:rsidR="004DF2B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”</w:t>
      </w:r>
    </w:p>
    <w:p w:rsidR="5745CBE7" w:rsidP="5745CBE7" w:rsidRDefault="5745CBE7" w14:paraId="06F4D488" w14:textId="39EA727C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7DBE12F" w:rsidP="77C2D60C" w:rsidRDefault="37DBE12F" w14:paraId="5BF33722" w14:textId="68BB2A8E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77C2D60C" w:rsidR="37DBE12F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5.</w:t>
      </w:r>
      <w:r w:rsidRPr="77C2D60C" w:rsidR="37DBE12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37DBE12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SBVC</w:t>
      </w:r>
      <w:r w:rsidRPr="77C2D60C" w:rsidR="37DBE12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Academic Senate</w:t>
      </w:r>
      <w:r w:rsidRPr="77C2D60C" w:rsidR="31F9D7B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recommends the following language in</w:t>
      </w:r>
      <w:r w:rsidRPr="77C2D60C" w:rsidR="37DBE12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7FAA902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3</w:t>
      </w:r>
      <w:r w:rsidRPr="77C2D60C" w:rsidR="6C48C860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.</w:t>
      </w:r>
      <w:r w:rsidRPr="77C2D60C" w:rsidR="7FAA902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 Responsible Use – </w:t>
      </w:r>
      <w:r w:rsidRPr="77C2D60C" w:rsidR="7FAA902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>Third-Parties</w:t>
      </w:r>
      <w:r w:rsidRPr="77C2D60C" w:rsidR="7FAA902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  <w:t xml:space="preserve">: </w:t>
      </w:r>
      <w:r w:rsidRPr="77C2D60C" w:rsidR="004DF2B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“</w:t>
      </w:r>
      <w:r w:rsidRPr="77C2D60C" w:rsidR="68B241F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contracts should be transparent and posted in a public location."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District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noted that </w:t>
      </w:r>
      <w:r w:rsidRPr="77C2D60C" w:rsidR="570B86E1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contracts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77C2D60C" w:rsidR="252F3DA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are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already publicly available. However, </w:t>
      </w:r>
      <w:r w:rsidRPr="77C2D60C" w:rsidR="49D4F89A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they are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not 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located</w:t>
      </w:r>
      <w:r w:rsidRPr="77C2D60C" w:rsidR="17C5BEF5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 a public-facing location that the community, including students, can easily access.</w:t>
      </w:r>
    </w:p>
    <w:p w:rsidR="5745CBE7" w:rsidP="5745CBE7" w:rsidRDefault="5745CBE7" w14:paraId="56A5487D" w14:textId="539D7B91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6ABE1367" w:rsidP="5745CBE7" w:rsidRDefault="6ABE1367" w14:paraId="1580D603" w14:textId="043E0BE7">
      <w:pPr>
        <w:pStyle w:val="Normal"/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6ABE1367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6. 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SBVC Academic Senate recommends that District define the following terms</w:t>
      </w:r>
      <w:r w:rsidRPr="5745CBE7" w:rsidR="0D21CF5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that are used in AP 3775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: </w:t>
      </w:r>
    </w:p>
    <w:p w:rsidR="6ABE1367" w:rsidP="5745CBE7" w:rsidRDefault="6ABE1367" w14:paraId="497644E0" w14:textId="43F9EC25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6ABE1367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Transparency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In what ways will District actively work to be transparent</w:t>
      </w:r>
      <w:r w:rsidRPr="5745CBE7" w:rsidR="54E34582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about the AI technologies it offers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6ABE1367" w:rsidP="5745CBE7" w:rsidRDefault="6ABE1367" w14:paraId="464B4CDF" w14:textId="4FE4ED2C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6ABE1367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Support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5745CBE7" w:rsidR="19F6DAA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Is 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District</w:t>
      </w:r>
      <w:r w:rsidRPr="5745CBE7" w:rsidR="02FC329B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committed to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607143C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provid</w:t>
      </w:r>
      <w:r w:rsidRPr="5745CBE7" w:rsidR="51423ACF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745CBE7" w:rsidR="607143C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AI literacy and ethics training </w:t>
      </w:r>
      <w:r w:rsidRPr="5745CBE7" w:rsidR="30D06A82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a</w:t>
      </w:r>
      <w:r w:rsidRPr="5745CBE7" w:rsidR="5BEE5374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 well as</w:t>
      </w:r>
      <w:r w:rsidRPr="5745CBE7" w:rsidR="30D06A82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other </w:t>
      </w:r>
      <w:r w:rsidRPr="5745CBE7" w:rsidR="607143C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support</w:t>
      </w:r>
      <w:r w:rsidRPr="5745CBE7" w:rsidR="25280130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s</w:t>
      </w:r>
      <w:r w:rsidRPr="5745CBE7" w:rsidR="607143CE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employees and students?</w:t>
      </w:r>
      <w:r w:rsidRPr="5745CBE7" w:rsidR="7CBB548A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6ABE1367" w:rsidP="5745CBE7" w:rsidRDefault="6ABE1367" w14:paraId="4177F269" w14:textId="29A24F7D">
      <w:pPr>
        <w:pStyle w:val="ListParagraph"/>
        <w:numPr>
          <w:ilvl w:val="0"/>
          <w:numId w:val="2"/>
        </w:numPr>
        <w:spacing w:before="0" w:beforeAutospacing="off" w:after="0" w:afterAutospacing="off"/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6ABE1367">
        <w:rPr>
          <w:rFonts w:ascii="Aptos" w:hAnsi="Aptos" w:eastAsia="Aptos" w:cs="Aptos"/>
          <w:b w:val="1"/>
          <w:bCs w:val="1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Resources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– </w:t>
      </w:r>
      <w:r w:rsidRPr="5745CBE7" w:rsidR="6A4F0A2D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How will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District ensure </w:t>
      </w:r>
      <w:r w:rsidRPr="5745CBE7" w:rsidR="5EAA92B2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that </w:t>
      </w:r>
      <w:r w:rsidRPr="5745CBE7" w:rsidR="5D7AC349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all </w:t>
      </w:r>
      <w:r w:rsidRPr="5745CBE7" w:rsidR="5EAA92B2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students have 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equitable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to AI technologies</w:t>
      </w:r>
      <w:r w:rsidRPr="5745CBE7" w:rsidR="41D94FF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, especially given that all students currently </w:t>
      </w:r>
      <w:r w:rsidRPr="5745CBE7" w:rsidR="41D94FF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don’t</w:t>
      </w:r>
      <w:r w:rsidRPr="5745CBE7" w:rsidR="41D94FF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have </w:t>
      </w:r>
      <w:r w:rsidRPr="5745CBE7" w:rsidR="41D94FF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equitable</w:t>
      </w:r>
      <w:r w:rsidRPr="5745CBE7" w:rsidR="41D94FF3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access to laptops and broadband internet services</w:t>
      </w:r>
      <w:r w:rsidRPr="5745CBE7" w:rsidR="6ABE1367">
        <w:rPr>
          <w:rFonts w:ascii="Aptos" w:hAnsi="Aptos" w:eastAsia="Aptos" w:cs="Aptos"/>
          <w:b w:val="0"/>
          <w:bCs w:val="0"/>
          <w:i w:val="0"/>
          <w:iCs w:val="0"/>
          <w:noProof w:val="0"/>
          <w:color w:val="000000" w:themeColor="text1" w:themeTint="FF" w:themeShade="FF"/>
          <w:sz w:val="24"/>
          <w:szCs w:val="24"/>
          <w:lang w:val="en-US"/>
        </w:rPr>
        <w:t>?</w:t>
      </w:r>
    </w:p>
    <w:p w:rsidR="5745CBE7" w:rsidP="5745CBE7" w:rsidRDefault="5745CBE7" w14:paraId="04B150FE" w14:textId="4112ACEC">
      <w:pPr>
        <w:pStyle w:val="Normal"/>
        <w:spacing w:before="0" w:beforeAutospacing="off" w:after="0" w:afterAutospacing="off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trike w:val="0"/>
          <w:dstrike w:val="0"/>
          <w:noProof w:val="0"/>
          <w:color w:val="auto"/>
          <w:sz w:val="24"/>
          <w:szCs w:val="24"/>
          <w:u w:val="none"/>
          <w:lang w:val="en-US"/>
        </w:rPr>
      </w:pPr>
    </w:p>
    <w:p w:rsidR="7BB37833" w:rsidP="5745CBE7" w:rsidRDefault="7BB37833" w14:paraId="6A46ED68" w14:textId="4D49F9AB">
      <w:pPr>
        <w:pStyle w:val="Normal"/>
        <w:jc w:val="left"/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5745CBE7" w:rsidR="7BB37833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  <w:t xml:space="preserve">7. 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SBVC Academic Senate recommends annual review of AP 3775. 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District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has pointed t</w:t>
      </w:r>
      <w:r w:rsidRPr="5745CBE7" w:rsidR="1163CF2A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o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1E3E11DB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the lengthy process of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bring</w:t>
      </w:r>
      <w:r w:rsidRPr="5745CBE7" w:rsidR="1310E15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ing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 3775 to fruition as one justification for a 3-year review cycle. However, 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SBVC</w:t>
      </w:r>
      <w:r w:rsidRPr="5745CBE7" w:rsidR="7BB37833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Academic Senate ar</w:t>
      </w:r>
      <w:r w:rsidRPr="5745CBE7" w:rsidR="7F715F0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gues that once we get th</w:t>
      </w:r>
      <w:r w:rsidRPr="5745CBE7" w:rsidR="117730F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is</w:t>
      </w:r>
      <w:r w:rsidRPr="5745CBE7" w:rsidR="7F715F0C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first version </w:t>
      </w:r>
      <w:r w:rsidRPr="5745CBE7" w:rsidR="3ACDA088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out, </w:t>
      </w:r>
      <w:r w:rsidRPr="5745CBE7" w:rsidR="176D3F7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the process of annual review will not be as cumbersome. For example, if the first AP 3775 comes out in Fall 2026, Fall 2027 </w:t>
      </w:r>
      <w:r w:rsidRPr="5745CBE7" w:rsidR="786E09E6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will be a reasonable time </w:t>
      </w:r>
      <w:r w:rsidRPr="5745CBE7" w:rsidR="176D3F77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>to review</w:t>
      </w:r>
      <w:r w:rsidRPr="5745CBE7" w:rsidR="621F5104">
        <w:rPr>
          <w:rFonts w:ascii="Aptos" w:hAnsi="Aptos" w:eastAsia="Aptos" w:cs="Aptos"/>
          <w:b w:val="0"/>
          <w:bC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update the procedure.</w:t>
      </w:r>
    </w:p>
    <w:p w:rsidR="5745CBE7" w:rsidP="5745CBE7" w:rsidRDefault="5745CBE7" w14:paraId="320E96E4" w14:textId="013F054A">
      <w:pPr>
        <w:pStyle w:val="Normal"/>
        <w:jc w:val="left"/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727466"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f752b4ba24394212"/>
      <w:footerReference w:type="default" r:id="R82087f1796bc41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45CBE7" w:rsidTr="5745CBE7" w14:paraId="72D3E08B">
      <w:trPr>
        <w:trHeight w:val="300"/>
      </w:trPr>
      <w:tc>
        <w:tcPr>
          <w:tcW w:w="3120" w:type="dxa"/>
          <w:tcMar/>
        </w:tcPr>
        <w:p w:rsidR="5745CBE7" w:rsidP="5745CBE7" w:rsidRDefault="5745CBE7" w14:paraId="087996A4" w14:textId="4007EBF0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45CBE7" w:rsidP="5745CBE7" w:rsidRDefault="5745CBE7" w14:paraId="1C9EB3A6" w14:textId="53DB037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45CBE7" w:rsidP="5745CBE7" w:rsidRDefault="5745CBE7" w14:paraId="7CC4DA19" w14:textId="1CEDD9F4">
          <w:pPr>
            <w:pStyle w:val="Header"/>
            <w:bidi w:val="0"/>
            <w:ind w:right="-115"/>
            <w:jc w:val="right"/>
          </w:pPr>
        </w:p>
      </w:tc>
    </w:tr>
  </w:tbl>
  <w:p w:rsidR="5745CBE7" w:rsidP="5745CBE7" w:rsidRDefault="5745CBE7" w14:paraId="3A01E591" w14:textId="21D85CB4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745CBE7" w:rsidTr="5745CBE7" w14:paraId="4669F576">
      <w:trPr>
        <w:trHeight w:val="300"/>
      </w:trPr>
      <w:tc>
        <w:tcPr>
          <w:tcW w:w="3120" w:type="dxa"/>
          <w:tcMar/>
        </w:tcPr>
        <w:p w:rsidR="5745CBE7" w:rsidP="5745CBE7" w:rsidRDefault="5745CBE7" w14:paraId="3BAD4688" w14:textId="41E96B42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5745CBE7" w:rsidP="5745CBE7" w:rsidRDefault="5745CBE7" w14:paraId="607D5497" w14:textId="0337679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5745CBE7" w:rsidP="5745CBE7" w:rsidRDefault="5745CBE7" w14:paraId="093FC081" w14:textId="5BC9C586">
          <w:pPr>
            <w:pStyle w:val="Header"/>
            <w:bidi w:val="0"/>
            <w:ind w:right="-115"/>
            <w:jc w:val="right"/>
          </w:pPr>
          <w:r w:rsidR="5745CBE7">
            <w:rPr/>
            <w:t xml:space="preserve">  4-29-2026     </w:t>
          </w: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5745CBE7" w:rsidP="5745CBE7" w:rsidRDefault="5745CBE7" w14:paraId="188A97A2" w14:textId="5FE722EE">
    <w:pPr>
      <w:pStyle w:val="Header"/>
      <w:bidi w:val="0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2vOFhGmX" int2:invalidationBookmarkName="" int2:hashCode="y2Q/9JplGp5wGu" int2:id="x0Bme5Et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73baf6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95c184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C9D7450"/>
    <w:rsid w:val="004DF2BF"/>
    <w:rsid w:val="005712AD"/>
    <w:rsid w:val="0065AA05"/>
    <w:rsid w:val="00727466"/>
    <w:rsid w:val="01127B64"/>
    <w:rsid w:val="016A75BE"/>
    <w:rsid w:val="01CCA21B"/>
    <w:rsid w:val="0209C2FB"/>
    <w:rsid w:val="0274DDE7"/>
    <w:rsid w:val="02BA9D97"/>
    <w:rsid w:val="02FC329B"/>
    <w:rsid w:val="03D1B44B"/>
    <w:rsid w:val="0407C785"/>
    <w:rsid w:val="05B7200E"/>
    <w:rsid w:val="05D43103"/>
    <w:rsid w:val="05E0374D"/>
    <w:rsid w:val="07B5BB74"/>
    <w:rsid w:val="08382A35"/>
    <w:rsid w:val="088CB357"/>
    <w:rsid w:val="0961E170"/>
    <w:rsid w:val="097F787F"/>
    <w:rsid w:val="09CF8A5D"/>
    <w:rsid w:val="09CF8A5D"/>
    <w:rsid w:val="0A9B462B"/>
    <w:rsid w:val="0ABFAB5C"/>
    <w:rsid w:val="0AF95BAD"/>
    <w:rsid w:val="0AFCE381"/>
    <w:rsid w:val="0AFCE381"/>
    <w:rsid w:val="0B089778"/>
    <w:rsid w:val="0B14BDF8"/>
    <w:rsid w:val="0BE76014"/>
    <w:rsid w:val="0C2A0187"/>
    <w:rsid w:val="0CA04E85"/>
    <w:rsid w:val="0D21CF5F"/>
    <w:rsid w:val="0D6E2685"/>
    <w:rsid w:val="0DA1DAE7"/>
    <w:rsid w:val="0E310B99"/>
    <w:rsid w:val="0E7DAD9B"/>
    <w:rsid w:val="0EFFF6AF"/>
    <w:rsid w:val="0F47D81A"/>
    <w:rsid w:val="0F586BE7"/>
    <w:rsid w:val="0F6E5D1A"/>
    <w:rsid w:val="0F9D5A95"/>
    <w:rsid w:val="10589744"/>
    <w:rsid w:val="111EEAB2"/>
    <w:rsid w:val="111EEAB2"/>
    <w:rsid w:val="1163CF2A"/>
    <w:rsid w:val="117730F7"/>
    <w:rsid w:val="11E0CFEB"/>
    <w:rsid w:val="125A4250"/>
    <w:rsid w:val="12B7A265"/>
    <w:rsid w:val="1310E156"/>
    <w:rsid w:val="15177007"/>
    <w:rsid w:val="1645664B"/>
    <w:rsid w:val="1646E4C2"/>
    <w:rsid w:val="172C6D8C"/>
    <w:rsid w:val="173259B9"/>
    <w:rsid w:val="176D3F77"/>
    <w:rsid w:val="17C5BEF5"/>
    <w:rsid w:val="1812A83D"/>
    <w:rsid w:val="186C6C59"/>
    <w:rsid w:val="18701A9A"/>
    <w:rsid w:val="18E93290"/>
    <w:rsid w:val="195BA798"/>
    <w:rsid w:val="195E9A68"/>
    <w:rsid w:val="195E9A68"/>
    <w:rsid w:val="19F6DAA3"/>
    <w:rsid w:val="1A7B3D53"/>
    <w:rsid w:val="1A8E5478"/>
    <w:rsid w:val="1B54A2A1"/>
    <w:rsid w:val="1C3DA137"/>
    <w:rsid w:val="1C3DA137"/>
    <w:rsid w:val="1D433DB8"/>
    <w:rsid w:val="1D4AB191"/>
    <w:rsid w:val="1E13242D"/>
    <w:rsid w:val="1E3E11DB"/>
    <w:rsid w:val="1EFD13BF"/>
    <w:rsid w:val="20010047"/>
    <w:rsid w:val="206B04AC"/>
    <w:rsid w:val="20DBF586"/>
    <w:rsid w:val="210B460E"/>
    <w:rsid w:val="2127BD3F"/>
    <w:rsid w:val="2253D5F5"/>
    <w:rsid w:val="2253D5F5"/>
    <w:rsid w:val="23DB38A4"/>
    <w:rsid w:val="25280130"/>
    <w:rsid w:val="252F3DA3"/>
    <w:rsid w:val="25604C3D"/>
    <w:rsid w:val="268512DB"/>
    <w:rsid w:val="269E03B6"/>
    <w:rsid w:val="2708BB02"/>
    <w:rsid w:val="27301CC7"/>
    <w:rsid w:val="27317288"/>
    <w:rsid w:val="276308AC"/>
    <w:rsid w:val="27A01390"/>
    <w:rsid w:val="27D07132"/>
    <w:rsid w:val="27E138FA"/>
    <w:rsid w:val="281B98A9"/>
    <w:rsid w:val="284889D5"/>
    <w:rsid w:val="2852C9C3"/>
    <w:rsid w:val="291AC869"/>
    <w:rsid w:val="29362957"/>
    <w:rsid w:val="2937A36F"/>
    <w:rsid w:val="29390A29"/>
    <w:rsid w:val="29BC3471"/>
    <w:rsid w:val="2A00481D"/>
    <w:rsid w:val="2A800822"/>
    <w:rsid w:val="2AF4727A"/>
    <w:rsid w:val="2B4B6C5D"/>
    <w:rsid w:val="2B84DD28"/>
    <w:rsid w:val="2B951033"/>
    <w:rsid w:val="2BC93A99"/>
    <w:rsid w:val="2BCD5EC5"/>
    <w:rsid w:val="2C27FC89"/>
    <w:rsid w:val="2C730954"/>
    <w:rsid w:val="2C81DD1B"/>
    <w:rsid w:val="2C9DB1D6"/>
    <w:rsid w:val="2D45E3A4"/>
    <w:rsid w:val="2D7E8FDC"/>
    <w:rsid w:val="2DC3F42A"/>
    <w:rsid w:val="2E20D8DA"/>
    <w:rsid w:val="2E729CD4"/>
    <w:rsid w:val="2EB32DD3"/>
    <w:rsid w:val="2ED22B2C"/>
    <w:rsid w:val="2F009C0A"/>
    <w:rsid w:val="2F02FA2A"/>
    <w:rsid w:val="2F618DDB"/>
    <w:rsid w:val="2FE24BF3"/>
    <w:rsid w:val="30106D38"/>
    <w:rsid w:val="30106D38"/>
    <w:rsid w:val="30D06A82"/>
    <w:rsid w:val="315C606C"/>
    <w:rsid w:val="31F9D7BF"/>
    <w:rsid w:val="32D934F3"/>
    <w:rsid w:val="336309B6"/>
    <w:rsid w:val="3397AEA1"/>
    <w:rsid w:val="3397AEA1"/>
    <w:rsid w:val="3492E80D"/>
    <w:rsid w:val="34B3AAF2"/>
    <w:rsid w:val="34CBF014"/>
    <w:rsid w:val="34D51261"/>
    <w:rsid w:val="35C8A413"/>
    <w:rsid w:val="3649B05A"/>
    <w:rsid w:val="366A47FC"/>
    <w:rsid w:val="36BD79F3"/>
    <w:rsid w:val="37690172"/>
    <w:rsid w:val="37DBE12F"/>
    <w:rsid w:val="38394E57"/>
    <w:rsid w:val="38394E57"/>
    <w:rsid w:val="384494E0"/>
    <w:rsid w:val="384494E0"/>
    <w:rsid w:val="38988469"/>
    <w:rsid w:val="395F47E2"/>
    <w:rsid w:val="397C39D8"/>
    <w:rsid w:val="3ACDA088"/>
    <w:rsid w:val="3AFECF42"/>
    <w:rsid w:val="3B08141F"/>
    <w:rsid w:val="3B167654"/>
    <w:rsid w:val="3B585E83"/>
    <w:rsid w:val="3C49714B"/>
    <w:rsid w:val="3C67EE9E"/>
    <w:rsid w:val="3CC5A339"/>
    <w:rsid w:val="3D065CCA"/>
    <w:rsid w:val="3E74A9D4"/>
    <w:rsid w:val="3F011163"/>
    <w:rsid w:val="3F1A26CB"/>
    <w:rsid w:val="3FBF207B"/>
    <w:rsid w:val="3FDD1DE5"/>
    <w:rsid w:val="40282A83"/>
    <w:rsid w:val="407E2ABB"/>
    <w:rsid w:val="40B90C38"/>
    <w:rsid w:val="40E26DC2"/>
    <w:rsid w:val="413D4DB5"/>
    <w:rsid w:val="41D94FF3"/>
    <w:rsid w:val="41E8C195"/>
    <w:rsid w:val="425B4533"/>
    <w:rsid w:val="425C43AA"/>
    <w:rsid w:val="4280126D"/>
    <w:rsid w:val="42CE10F0"/>
    <w:rsid w:val="433346F9"/>
    <w:rsid w:val="443A335A"/>
    <w:rsid w:val="4446487F"/>
    <w:rsid w:val="445C4D35"/>
    <w:rsid w:val="44854F78"/>
    <w:rsid w:val="4488B0FE"/>
    <w:rsid w:val="4488DF7B"/>
    <w:rsid w:val="44A7E033"/>
    <w:rsid w:val="44CE7323"/>
    <w:rsid w:val="45110944"/>
    <w:rsid w:val="452B9A94"/>
    <w:rsid w:val="45A640C9"/>
    <w:rsid w:val="4624D2EA"/>
    <w:rsid w:val="46FC4764"/>
    <w:rsid w:val="4749CCF2"/>
    <w:rsid w:val="4749CCF2"/>
    <w:rsid w:val="47783841"/>
    <w:rsid w:val="4884CC03"/>
    <w:rsid w:val="488C6CCC"/>
    <w:rsid w:val="48BDDBCE"/>
    <w:rsid w:val="4921CF23"/>
    <w:rsid w:val="49C5FEB3"/>
    <w:rsid w:val="49D4F89A"/>
    <w:rsid w:val="49E37C7A"/>
    <w:rsid w:val="4A23E989"/>
    <w:rsid w:val="4B1F4C9E"/>
    <w:rsid w:val="4B1F4C9E"/>
    <w:rsid w:val="4B7AD54E"/>
    <w:rsid w:val="4BB05C58"/>
    <w:rsid w:val="4C0D5221"/>
    <w:rsid w:val="4D367CDC"/>
    <w:rsid w:val="4D85B263"/>
    <w:rsid w:val="4DE5855E"/>
    <w:rsid w:val="4E61F898"/>
    <w:rsid w:val="4FD9B64E"/>
    <w:rsid w:val="501C9977"/>
    <w:rsid w:val="5091C818"/>
    <w:rsid w:val="5091C818"/>
    <w:rsid w:val="50EB7D26"/>
    <w:rsid w:val="51052ADF"/>
    <w:rsid w:val="51423ACF"/>
    <w:rsid w:val="514AFD87"/>
    <w:rsid w:val="51E57C0B"/>
    <w:rsid w:val="52B4565E"/>
    <w:rsid w:val="52C5D5DB"/>
    <w:rsid w:val="52C5DBD5"/>
    <w:rsid w:val="52E55C10"/>
    <w:rsid w:val="53CC4C0B"/>
    <w:rsid w:val="5457C76F"/>
    <w:rsid w:val="54E34582"/>
    <w:rsid w:val="55353BAC"/>
    <w:rsid w:val="55353BAC"/>
    <w:rsid w:val="5576150E"/>
    <w:rsid w:val="55CB781D"/>
    <w:rsid w:val="55DCDC3D"/>
    <w:rsid w:val="56005783"/>
    <w:rsid w:val="56015428"/>
    <w:rsid w:val="5626C7E7"/>
    <w:rsid w:val="570B86E1"/>
    <w:rsid w:val="5745CBE7"/>
    <w:rsid w:val="574B9003"/>
    <w:rsid w:val="580E300D"/>
    <w:rsid w:val="582CF836"/>
    <w:rsid w:val="58455DD2"/>
    <w:rsid w:val="58A4B5C6"/>
    <w:rsid w:val="58F70C3D"/>
    <w:rsid w:val="5923DA98"/>
    <w:rsid w:val="59FB17E6"/>
    <w:rsid w:val="5A2E3D6D"/>
    <w:rsid w:val="5A864B82"/>
    <w:rsid w:val="5AC0311E"/>
    <w:rsid w:val="5B087894"/>
    <w:rsid w:val="5BC893E9"/>
    <w:rsid w:val="5BEE5374"/>
    <w:rsid w:val="5C16E15C"/>
    <w:rsid w:val="5CDC4DA6"/>
    <w:rsid w:val="5D1E4AA5"/>
    <w:rsid w:val="5D7AC349"/>
    <w:rsid w:val="5DE49118"/>
    <w:rsid w:val="5E168BE5"/>
    <w:rsid w:val="5E42A80F"/>
    <w:rsid w:val="5E42A80F"/>
    <w:rsid w:val="5E8A70DB"/>
    <w:rsid w:val="5EAA92B2"/>
    <w:rsid w:val="5EB75E2A"/>
    <w:rsid w:val="607143CE"/>
    <w:rsid w:val="60C0ED0B"/>
    <w:rsid w:val="61691356"/>
    <w:rsid w:val="61CFD040"/>
    <w:rsid w:val="621F5104"/>
    <w:rsid w:val="628FE143"/>
    <w:rsid w:val="636CF598"/>
    <w:rsid w:val="64A39203"/>
    <w:rsid w:val="64B385C3"/>
    <w:rsid w:val="65584D1A"/>
    <w:rsid w:val="65D9FAC7"/>
    <w:rsid w:val="65D9FAC7"/>
    <w:rsid w:val="66315188"/>
    <w:rsid w:val="6631BA1A"/>
    <w:rsid w:val="665EA730"/>
    <w:rsid w:val="66BE5AF7"/>
    <w:rsid w:val="66DCF2EB"/>
    <w:rsid w:val="672AC5A9"/>
    <w:rsid w:val="67A76010"/>
    <w:rsid w:val="67E92460"/>
    <w:rsid w:val="681E68CD"/>
    <w:rsid w:val="6889B7CD"/>
    <w:rsid w:val="6895E524"/>
    <w:rsid w:val="6898DCBC"/>
    <w:rsid w:val="68B241F1"/>
    <w:rsid w:val="6985A3E2"/>
    <w:rsid w:val="6985A3E2"/>
    <w:rsid w:val="69873AB1"/>
    <w:rsid w:val="698C828C"/>
    <w:rsid w:val="69A787FF"/>
    <w:rsid w:val="6A4F0A2D"/>
    <w:rsid w:val="6A6D4282"/>
    <w:rsid w:val="6ABE1367"/>
    <w:rsid w:val="6ACDC755"/>
    <w:rsid w:val="6ACDC755"/>
    <w:rsid w:val="6AF79B66"/>
    <w:rsid w:val="6B47EF2A"/>
    <w:rsid w:val="6BC7BB87"/>
    <w:rsid w:val="6BEBDAC1"/>
    <w:rsid w:val="6C464272"/>
    <w:rsid w:val="6C48C860"/>
    <w:rsid w:val="6C741A7E"/>
    <w:rsid w:val="6C763A55"/>
    <w:rsid w:val="6C941FAA"/>
    <w:rsid w:val="6C9D7450"/>
    <w:rsid w:val="6CE003BA"/>
    <w:rsid w:val="6D0BC004"/>
    <w:rsid w:val="6D3B3F25"/>
    <w:rsid w:val="6D6CAB4E"/>
    <w:rsid w:val="6D7B65F9"/>
    <w:rsid w:val="6F22D481"/>
    <w:rsid w:val="6F55488C"/>
    <w:rsid w:val="6F914853"/>
    <w:rsid w:val="70032912"/>
    <w:rsid w:val="70FD0DA0"/>
    <w:rsid w:val="712D3C86"/>
    <w:rsid w:val="7197BDC1"/>
    <w:rsid w:val="721DA02F"/>
    <w:rsid w:val="72458B72"/>
    <w:rsid w:val="73F0E574"/>
    <w:rsid w:val="74A639D4"/>
    <w:rsid w:val="755E2E8D"/>
    <w:rsid w:val="75C49415"/>
    <w:rsid w:val="7615FD88"/>
    <w:rsid w:val="764EBF6E"/>
    <w:rsid w:val="76A17DCD"/>
    <w:rsid w:val="76BE8BD9"/>
    <w:rsid w:val="77437463"/>
    <w:rsid w:val="77C2D60C"/>
    <w:rsid w:val="786E09E6"/>
    <w:rsid w:val="788978F1"/>
    <w:rsid w:val="7B2BF1F6"/>
    <w:rsid w:val="7BB37833"/>
    <w:rsid w:val="7BCB3D15"/>
    <w:rsid w:val="7C1AC078"/>
    <w:rsid w:val="7C8CF89B"/>
    <w:rsid w:val="7CA68A52"/>
    <w:rsid w:val="7CBB548A"/>
    <w:rsid w:val="7D008B56"/>
    <w:rsid w:val="7D868333"/>
    <w:rsid w:val="7DA92893"/>
    <w:rsid w:val="7E8E08FF"/>
    <w:rsid w:val="7E9316FC"/>
    <w:rsid w:val="7F248F4F"/>
    <w:rsid w:val="7F715F0C"/>
    <w:rsid w:val="7FAA9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EE1F"/>
  <w15:chartTrackingRefBased/>
  <w15:docId w15:val="{2D138677-3A98-4C0E-B622-81C601B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5745CBE7"/>
    <w:pPr>
      <w:spacing/>
      <w:ind w:left="720"/>
      <w:contextualSpacing/>
    </w:pPr>
  </w:style>
  <w:style w:type="paragraph" w:styleId="Header">
    <w:uiPriority w:val="99"/>
    <w:name w:val="header"/>
    <w:basedOn w:val="Normal"/>
    <w:unhideWhenUsed/>
    <w:rsid w:val="5745CBE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5745CBE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f752b4ba24394212" /><Relationship Type="http://schemas.openxmlformats.org/officeDocument/2006/relationships/footer" Target="footer.xml" Id="R82087f1796bc4125" /><Relationship Type="http://schemas.microsoft.com/office/2020/10/relationships/intelligence" Target="intelligence2.xml" Id="R59b7092a845848e2" /><Relationship Type="http://schemas.openxmlformats.org/officeDocument/2006/relationships/numbering" Target="numbering.xml" Id="R0c9f1198ddf7470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6e17ab0-d9c7-43e4-b85d-f29d7eca34a3}" enabled="1" method="Standard" siteId="{f6bb5689-1cd5-404a-b451-f35991b30e09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Joshua, Judith L.</dc:creator>
  <keywords/>
  <dc:description/>
  <lastModifiedBy>Joshua, Judith L.</lastModifiedBy>
  <revision>3</revision>
  <dcterms:created xsi:type="dcterms:W3CDTF">2026-04-25T18:01:00.0000000Z</dcterms:created>
  <dcterms:modified xsi:type="dcterms:W3CDTF">2026-04-28T00:27:02.9536691Z</dcterms:modified>
</coreProperties>
</file>