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Program Title: Centennial Exhibition</w:t>
      </w:r>
    </w:p>
    <w:p w:rsidR="00000000" w:rsidDel="00000000" w:rsidP="00000000" w:rsidRDefault="00000000" w:rsidRPr="00000000" w14:paraId="00000002">
      <w:pPr>
        <w:rPr/>
      </w:pPr>
      <w:r w:rsidDel="00000000" w:rsidR="00000000" w:rsidRPr="00000000">
        <w:rPr>
          <w:rtl w:val="0"/>
        </w:rPr>
        <w:t xml:space="preserve">Proposed by: San Bernardino Valley College History Club</w:t>
      </w:r>
    </w:p>
    <w:p w:rsidR="00000000" w:rsidDel="00000000" w:rsidP="00000000" w:rsidRDefault="00000000" w:rsidRPr="00000000" w14:paraId="00000003">
      <w:pPr>
        <w:rPr/>
      </w:pPr>
      <w:r w:rsidDel="00000000" w:rsidR="00000000" w:rsidRPr="00000000">
        <w:rPr>
          <w:rtl w:val="0"/>
        </w:rPr>
        <w:t xml:space="preserve">Program Date: September 2026</w:t>
      </w:r>
    </w:p>
    <w:p w:rsidR="00000000" w:rsidDel="00000000" w:rsidP="00000000" w:rsidRDefault="00000000" w:rsidRPr="00000000" w14:paraId="00000004">
      <w:pPr>
        <w:rPr/>
      </w:pPr>
      <w:r w:rsidDel="00000000" w:rsidR="00000000" w:rsidRPr="00000000">
        <w:rPr>
          <w:rtl w:val="0"/>
        </w:rPr>
        <w:t xml:space="preserve">Requesting: Support from the Academic Senate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the Academic Senate,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The History Club of San Bernardino Valley College has been diligently working on creating a centennial exhibit to display on San Bernardino Valley’s campus. This exhibition will showcase and celebrate a hundred years of Valley College. After meeting with President Contreras and Dr. Neimeyer-Romero on March 14th, 2025, History Club received both of their informal support and approval of this exhibition. Inspired and motivated by our proposal, President Contreras commented to the Wolverine Weekly about our exhibit plan, discussed our centennial project with the Cabinet, and added our exhibit plan as an agenda item in an upcoming college council. </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720"/>
        <w:rPr/>
      </w:pPr>
      <w:r w:rsidDel="00000000" w:rsidR="00000000" w:rsidRPr="00000000">
        <w:rPr>
          <w:rtl w:val="0"/>
        </w:rPr>
        <w:t xml:space="preserve">Our goal is to show our current and future students that we are deserving and capable of the progress necessary to provide change on our campus. We present this centennial exhibit as a beacon of endless possibilities as well as a resource that our students can depend on. The historical treatment of San Bernardino's underprivileged communities and its demographics highlight that it is an underserved population. Due to current circumstances in part of our recent social and political climate; </w:t>
      </w:r>
      <w:hyperlink r:id="rId6">
        <w:r w:rsidDel="00000000" w:rsidR="00000000" w:rsidRPr="00000000">
          <w:rPr>
            <w:color w:val="1155cc"/>
            <w:u w:val="single"/>
            <w:rtl w:val="0"/>
          </w:rPr>
          <w:t xml:space="preserve">Loss of History</w:t>
        </w:r>
      </w:hyperlink>
      <w:r w:rsidDel="00000000" w:rsidR="00000000" w:rsidRPr="00000000">
        <w:rPr>
          <w:rtl w:val="0"/>
        </w:rPr>
        <w:t xml:space="preserve">, </w:t>
      </w:r>
      <w:hyperlink r:id="rId7">
        <w:r w:rsidDel="00000000" w:rsidR="00000000" w:rsidRPr="00000000">
          <w:rPr>
            <w:color w:val="1155cc"/>
            <w:u w:val="single"/>
            <w:rtl w:val="0"/>
          </w:rPr>
          <w:t xml:space="preserve">Importance of Un-Ambivalent History</w:t>
        </w:r>
      </w:hyperlink>
      <w:r w:rsidDel="00000000" w:rsidR="00000000" w:rsidRPr="00000000">
        <w:rPr>
          <w:rtl w:val="0"/>
        </w:rPr>
        <w:t xml:space="preserve">,</w:t>
      </w:r>
      <w:r w:rsidDel="00000000" w:rsidR="00000000" w:rsidRPr="00000000">
        <w:rPr>
          <w:rtl w:val="0"/>
        </w:rPr>
        <w:t xml:space="preserve"> it is especially crucial to continue the push to preserve our history. </w:t>
      </w:r>
      <w:r w:rsidDel="00000000" w:rsidR="00000000" w:rsidRPr="00000000">
        <w:rPr>
          <w:rtl w:val="0"/>
        </w:rPr>
        <w:t xml:space="preserve">By encouraging communal identification, advancing cultural awareness, bolstering economic growth, and offering educational opportunities, historical preservation helps society maintain a link to the past while laying the groundwork for the future.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To make our centennial exhibit possible on September 2026, History Club requests your formal support in: </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Student-Led and Centered (ONLY)</w:t>
      </w:r>
    </w:p>
    <w:p w:rsidR="00000000" w:rsidDel="00000000" w:rsidP="00000000" w:rsidRDefault="00000000" w:rsidRPr="00000000" w14:paraId="0000000E">
      <w:pPr>
        <w:numPr>
          <w:ilvl w:val="1"/>
          <w:numId w:val="4"/>
        </w:numPr>
        <w:ind w:left="1440" w:hanging="360"/>
      </w:pPr>
      <w:r w:rsidDel="00000000" w:rsidR="00000000" w:rsidRPr="00000000">
        <w:rPr>
          <w:rtl w:val="0"/>
        </w:rPr>
        <w:t xml:space="preserve">Students will; </w:t>
      </w:r>
    </w:p>
    <w:p w:rsidR="00000000" w:rsidDel="00000000" w:rsidP="00000000" w:rsidRDefault="00000000" w:rsidRPr="00000000" w14:paraId="0000000F">
      <w:pPr>
        <w:numPr>
          <w:ilvl w:val="2"/>
          <w:numId w:val="4"/>
        </w:numPr>
        <w:ind w:left="2160" w:hanging="360"/>
      </w:pPr>
      <w:r w:rsidDel="00000000" w:rsidR="00000000" w:rsidRPr="00000000">
        <w:rPr>
          <w:rtl w:val="0"/>
        </w:rPr>
        <w:t xml:space="preserve">Research and Build a Narrative</w:t>
      </w:r>
    </w:p>
    <w:p w:rsidR="00000000" w:rsidDel="00000000" w:rsidP="00000000" w:rsidRDefault="00000000" w:rsidRPr="00000000" w14:paraId="00000010">
      <w:pPr>
        <w:numPr>
          <w:ilvl w:val="2"/>
          <w:numId w:val="4"/>
        </w:numPr>
        <w:ind w:left="2160" w:hanging="360"/>
        <w:rPr>
          <w:u w:val="none"/>
        </w:rPr>
      </w:pPr>
      <w:r w:rsidDel="00000000" w:rsidR="00000000" w:rsidRPr="00000000">
        <w:rPr>
          <w:rtl w:val="0"/>
        </w:rPr>
        <w:t xml:space="preserve">Decide on the Exhibition’s; information displayed, how it’s designed, and how it will be operated (e.g. layout, locations (permanent museum space), displays, design, color schemes, artifacts, and all aspects that are included in the creation and operation of our exhibition.)</w:t>
      </w:r>
    </w:p>
    <w:p w:rsidR="00000000" w:rsidDel="00000000" w:rsidP="00000000" w:rsidRDefault="00000000" w:rsidRPr="00000000" w14:paraId="00000011">
      <w:pPr>
        <w:numPr>
          <w:ilvl w:val="1"/>
          <w:numId w:val="4"/>
        </w:numPr>
        <w:ind w:left="1440" w:hanging="360"/>
        <w:rPr>
          <w:u w:val="none"/>
        </w:rPr>
      </w:pPr>
      <w:r w:rsidDel="00000000" w:rsidR="00000000" w:rsidRPr="00000000">
        <w:rPr>
          <w:rtl w:val="0"/>
        </w:rPr>
        <w:t xml:space="preserve">Under the guidance of our club advisors: </w:t>
      </w:r>
    </w:p>
    <w:p w:rsidR="00000000" w:rsidDel="00000000" w:rsidP="00000000" w:rsidRDefault="00000000" w:rsidRPr="00000000" w14:paraId="00000012">
      <w:pPr>
        <w:numPr>
          <w:ilvl w:val="2"/>
          <w:numId w:val="4"/>
        </w:numPr>
        <w:ind w:left="2160" w:hanging="360"/>
        <w:rPr>
          <w:b w:val="1"/>
        </w:rPr>
      </w:pPr>
      <w:r w:rsidDel="00000000" w:rsidR="00000000" w:rsidRPr="00000000">
        <w:rPr>
          <w:b w:val="1"/>
          <w:rtl w:val="0"/>
        </w:rPr>
        <w:t xml:space="preserve">Christina Perris (2015)</w:t>
      </w:r>
    </w:p>
    <w:p w:rsidR="00000000" w:rsidDel="00000000" w:rsidP="00000000" w:rsidRDefault="00000000" w:rsidRPr="00000000" w14:paraId="00000013">
      <w:pPr>
        <w:numPr>
          <w:ilvl w:val="3"/>
          <w:numId w:val="4"/>
        </w:numPr>
        <w:ind w:left="2880" w:hanging="360"/>
        <w:rPr>
          <w:u w:val="none"/>
        </w:rPr>
      </w:pPr>
      <w:r w:rsidDel="00000000" w:rsidR="00000000" w:rsidRPr="00000000">
        <w:rPr>
          <w:rtl w:val="0"/>
        </w:rPr>
        <w:t xml:space="preserve">Adjunct History Professor </w:t>
      </w:r>
    </w:p>
    <w:p w:rsidR="00000000" w:rsidDel="00000000" w:rsidP="00000000" w:rsidRDefault="00000000" w:rsidRPr="00000000" w14:paraId="00000014">
      <w:pPr>
        <w:numPr>
          <w:ilvl w:val="3"/>
          <w:numId w:val="4"/>
        </w:numPr>
        <w:ind w:left="2880" w:hanging="360"/>
        <w:rPr>
          <w:u w:val="none"/>
        </w:rPr>
      </w:pPr>
      <w:r w:rsidDel="00000000" w:rsidR="00000000" w:rsidRPr="00000000">
        <w:rPr>
          <w:rtl w:val="0"/>
        </w:rPr>
        <w:t xml:space="preserve">M.A. - Claremont University (History &amp; Archival Studies)</w:t>
      </w:r>
    </w:p>
    <w:p w:rsidR="00000000" w:rsidDel="00000000" w:rsidP="00000000" w:rsidRDefault="00000000" w:rsidRPr="00000000" w14:paraId="00000015">
      <w:pPr>
        <w:numPr>
          <w:ilvl w:val="3"/>
          <w:numId w:val="4"/>
        </w:numPr>
        <w:ind w:left="2880" w:hanging="360"/>
        <w:rPr>
          <w:u w:val="none"/>
        </w:rPr>
      </w:pPr>
      <w:r w:rsidDel="00000000" w:rsidR="00000000" w:rsidRPr="00000000">
        <w:rPr>
          <w:rtl w:val="0"/>
        </w:rPr>
        <w:t xml:space="preserve">Certification of Archivalist - Claremont University</w:t>
      </w:r>
    </w:p>
    <w:p w:rsidR="00000000" w:rsidDel="00000000" w:rsidP="00000000" w:rsidRDefault="00000000" w:rsidRPr="00000000" w14:paraId="00000016">
      <w:pPr>
        <w:numPr>
          <w:ilvl w:val="3"/>
          <w:numId w:val="4"/>
        </w:numPr>
        <w:ind w:left="2880" w:hanging="360"/>
        <w:rPr>
          <w:u w:val="none"/>
        </w:rPr>
      </w:pPr>
      <w:r w:rsidDel="00000000" w:rsidR="00000000" w:rsidRPr="00000000">
        <w:rPr>
          <w:rtl w:val="0"/>
        </w:rPr>
        <w:t xml:space="preserve">B.A. - Cal State San Bernardino (Public History)</w:t>
      </w:r>
    </w:p>
    <w:p w:rsidR="00000000" w:rsidDel="00000000" w:rsidP="00000000" w:rsidRDefault="00000000" w:rsidRPr="00000000" w14:paraId="00000017">
      <w:pPr>
        <w:numPr>
          <w:ilvl w:val="2"/>
          <w:numId w:val="4"/>
        </w:numPr>
        <w:ind w:left="2160" w:hanging="360"/>
        <w:rPr>
          <w:b w:val="1"/>
        </w:rPr>
      </w:pPr>
      <w:r w:rsidDel="00000000" w:rsidR="00000000" w:rsidRPr="00000000">
        <w:rPr>
          <w:b w:val="1"/>
          <w:rtl w:val="0"/>
        </w:rPr>
        <w:t xml:space="preserve">Edward Gomez (1998)</w:t>
      </w:r>
    </w:p>
    <w:p w:rsidR="00000000" w:rsidDel="00000000" w:rsidP="00000000" w:rsidRDefault="00000000" w:rsidRPr="00000000" w14:paraId="00000018">
      <w:pPr>
        <w:numPr>
          <w:ilvl w:val="3"/>
          <w:numId w:val="4"/>
        </w:numPr>
        <w:ind w:left="2880" w:hanging="360"/>
        <w:rPr>
          <w:u w:val="none"/>
        </w:rPr>
      </w:pPr>
      <w:r w:rsidDel="00000000" w:rsidR="00000000" w:rsidRPr="00000000">
        <w:rPr>
          <w:rtl w:val="0"/>
        </w:rPr>
        <w:t xml:space="preserve">Associate Professor - History (Department Chair)</w:t>
      </w:r>
      <w:r w:rsidDel="00000000" w:rsidR="00000000" w:rsidRPr="00000000">
        <w:rPr>
          <w:rtl w:val="0"/>
        </w:rPr>
      </w:r>
    </w:p>
    <w:p w:rsidR="00000000" w:rsidDel="00000000" w:rsidP="00000000" w:rsidRDefault="00000000" w:rsidRPr="00000000" w14:paraId="00000019">
      <w:pPr>
        <w:numPr>
          <w:ilvl w:val="3"/>
          <w:numId w:val="4"/>
        </w:numPr>
        <w:ind w:left="2880" w:hanging="360"/>
        <w:rPr>
          <w:u w:val="none"/>
        </w:rPr>
      </w:pPr>
      <w:r w:rsidDel="00000000" w:rsidR="00000000" w:rsidRPr="00000000">
        <w:rPr>
          <w:color w:val="121212"/>
          <w:sz w:val="21"/>
          <w:szCs w:val="21"/>
          <w:highlight w:val="white"/>
          <w:rtl w:val="0"/>
        </w:rPr>
        <w:t xml:space="preserve">M.A. - University of California, Riverside</w:t>
      </w:r>
    </w:p>
    <w:p w:rsidR="00000000" w:rsidDel="00000000" w:rsidP="00000000" w:rsidRDefault="00000000" w:rsidRPr="00000000" w14:paraId="0000001A">
      <w:pPr>
        <w:numPr>
          <w:ilvl w:val="3"/>
          <w:numId w:val="4"/>
        </w:numPr>
        <w:ind w:left="2880" w:hanging="360"/>
        <w:rPr>
          <w:u w:val="none"/>
        </w:rPr>
      </w:pPr>
      <w:r w:rsidDel="00000000" w:rsidR="00000000" w:rsidRPr="00000000">
        <w:rPr>
          <w:color w:val="121212"/>
          <w:sz w:val="21"/>
          <w:szCs w:val="21"/>
          <w:highlight w:val="white"/>
          <w:rtl w:val="0"/>
        </w:rPr>
        <w:t xml:space="preserve">B.A. - California State University, Los Angeles</w:t>
      </w:r>
    </w:p>
    <w:p w:rsidR="00000000" w:rsidDel="00000000" w:rsidP="00000000" w:rsidRDefault="00000000" w:rsidRPr="00000000" w14:paraId="0000001B">
      <w:pPr>
        <w:numPr>
          <w:ilvl w:val="3"/>
          <w:numId w:val="4"/>
        </w:numPr>
        <w:ind w:left="2880" w:hanging="360"/>
        <w:rPr>
          <w:u w:val="none"/>
        </w:rPr>
      </w:pPr>
      <w:r w:rsidDel="00000000" w:rsidR="00000000" w:rsidRPr="00000000">
        <w:rPr>
          <w:color w:val="121212"/>
          <w:sz w:val="21"/>
          <w:szCs w:val="21"/>
          <w:highlight w:val="white"/>
          <w:rtl w:val="0"/>
        </w:rPr>
        <w:t xml:space="preserve">A.A. - Los Angeles City College</w:t>
      </w:r>
    </w:p>
    <w:p w:rsidR="00000000" w:rsidDel="00000000" w:rsidP="00000000" w:rsidRDefault="00000000" w:rsidRPr="00000000" w14:paraId="0000001C">
      <w:pPr>
        <w:numPr>
          <w:ilvl w:val="1"/>
          <w:numId w:val="4"/>
        </w:numPr>
        <w:ind w:left="1440" w:hanging="360"/>
        <w:rPr>
          <w:color w:val="121212"/>
          <w:sz w:val="21"/>
          <w:szCs w:val="21"/>
          <w:highlight w:val="white"/>
          <w:u w:val="none"/>
        </w:rPr>
      </w:pPr>
      <w:r w:rsidDel="00000000" w:rsidR="00000000" w:rsidRPr="00000000">
        <w:rPr>
          <w:color w:val="121212"/>
          <w:sz w:val="21"/>
          <w:szCs w:val="21"/>
          <w:highlight w:val="white"/>
          <w:rtl w:val="0"/>
        </w:rPr>
        <w:t xml:space="preserve">Advisors will:</w:t>
      </w:r>
    </w:p>
    <w:p w:rsidR="00000000" w:rsidDel="00000000" w:rsidP="00000000" w:rsidRDefault="00000000" w:rsidRPr="00000000" w14:paraId="0000001D">
      <w:pPr>
        <w:numPr>
          <w:ilvl w:val="2"/>
          <w:numId w:val="4"/>
        </w:numPr>
        <w:ind w:left="2160" w:hanging="360"/>
        <w:rPr>
          <w:color w:val="121212"/>
          <w:sz w:val="21"/>
          <w:szCs w:val="21"/>
          <w:highlight w:val="white"/>
          <w:u w:val="none"/>
        </w:rPr>
      </w:pPr>
      <w:r w:rsidDel="00000000" w:rsidR="00000000" w:rsidRPr="00000000">
        <w:rPr>
          <w:color w:val="121212"/>
          <w:sz w:val="21"/>
          <w:szCs w:val="21"/>
          <w:highlight w:val="white"/>
          <w:rtl w:val="0"/>
        </w:rPr>
        <w:t xml:space="preserve">Oversee students</w:t>
      </w:r>
    </w:p>
    <w:p w:rsidR="00000000" w:rsidDel="00000000" w:rsidP="00000000" w:rsidRDefault="00000000" w:rsidRPr="00000000" w14:paraId="0000001E">
      <w:pPr>
        <w:numPr>
          <w:ilvl w:val="2"/>
          <w:numId w:val="4"/>
        </w:numPr>
        <w:ind w:left="2160" w:hanging="360"/>
        <w:rPr>
          <w:color w:val="121212"/>
          <w:sz w:val="21"/>
          <w:szCs w:val="21"/>
          <w:highlight w:val="white"/>
          <w:u w:val="none"/>
        </w:rPr>
      </w:pPr>
      <w:r w:rsidDel="00000000" w:rsidR="00000000" w:rsidRPr="00000000">
        <w:rPr>
          <w:color w:val="121212"/>
          <w:sz w:val="21"/>
          <w:szCs w:val="21"/>
          <w:highlight w:val="white"/>
          <w:rtl w:val="0"/>
        </w:rPr>
        <w:t xml:space="preserve">Assist in Exhibit Creation</w:t>
      </w:r>
    </w:p>
    <w:p w:rsidR="00000000" w:rsidDel="00000000" w:rsidP="00000000" w:rsidRDefault="00000000" w:rsidRPr="00000000" w14:paraId="0000001F">
      <w:pPr>
        <w:numPr>
          <w:ilvl w:val="2"/>
          <w:numId w:val="4"/>
        </w:numPr>
        <w:ind w:left="2160" w:hanging="360"/>
        <w:rPr>
          <w:color w:val="121212"/>
          <w:sz w:val="21"/>
          <w:szCs w:val="21"/>
          <w:highlight w:val="white"/>
          <w:u w:val="none"/>
        </w:rPr>
      </w:pPr>
      <w:r w:rsidDel="00000000" w:rsidR="00000000" w:rsidRPr="00000000">
        <w:rPr>
          <w:color w:val="121212"/>
          <w:sz w:val="21"/>
          <w:szCs w:val="21"/>
          <w:highlight w:val="white"/>
          <w:rtl w:val="0"/>
        </w:rPr>
        <w:t xml:space="preserve">Assist in Budget Proposal</w:t>
      </w:r>
    </w:p>
    <w:p w:rsidR="00000000" w:rsidDel="00000000" w:rsidP="00000000" w:rsidRDefault="00000000" w:rsidRPr="00000000" w14:paraId="00000020">
      <w:pPr>
        <w:numPr>
          <w:ilvl w:val="2"/>
          <w:numId w:val="4"/>
        </w:numPr>
        <w:ind w:left="2160" w:hanging="360"/>
        <w:rPr>
          <w:color w:val="121212"/>
          <w:sz w:val="21"/>
          <w:szCs w:val="21"/>
          <w:highlight w:val="white"/>
          <w:u w:val="none"/>
        </w:rPr>
      </w:pPr>
      <w:r w:rsidDel="00000000" w:rsidR="00000000" w:rsidRPr="00000000">
        <w:rPr>
          <w:color w:val="121212"/>
          <w:sz w:val="21"/>
          <w:szCs w:val="21"/>
          <w:highlight w:val="white"/>
          <w:rtl w:val="0"/>
        </w:rPr>
        <w:t xml:space="preserve">Assist in Securing Spaces on Campus</w:t>
      </w:r>
    </w:p>
    <w:p w:rsidR="00000000" w:rsidDel="00000000" w:rsidP="00000000" w:rsidRDefault="00000000" w:rsidRPr="00000000" w14:paraId="00000021">
      <w:pPr>
        <w:numPr>
          <w:ilvl w:val="2"/>
          <w:numId w:val="4"/>
        </w:numPr>
        <w:ind w:left="2160" w:hanging="360"/>
        <w:rPr>
          <w:color w:val="121212"/>
          <w:sz w:val="21"/>
          <w:szCs w:val="21"/>
          <w:highlight w:val="white"/>
          <w:u w:val="none"/>
        </w:rPr>
      </w:pPr>
      <w:r w:rsidDel="00000000" w:rsidR="00000000" w:rsidRPr="00000000">
        <w:rPr>
          <w:color w:val="121212"/>
          <w:sz w:val="21"/>
          <w:szCs w:val="21"/>
          <w:highlight w:val="white"/>
          <w:rtl w:val="0"/>
        </w:rPr>
        <w:t xml:space="preserve">Assist in Securing a Permanent Location</w:t>
      </w:r>
    </w:p>
    <w:p w:rsidR="00000000" w:rsidDel="00000000" w:rsidP="00000000" w:rsidRDefault="00000000" w:rsidRPr="00000000" w14:paraId="00000022">
      <w:pPr>
        <w:ind w:left="1440" w:firstLine="0"/>
        <w:rPr/>
      </w:pPr>
      <w:r w:rsidDel="00000000" w:rsidR="00000000" w:rsidRPr="00000000">
        <w:rPr>
          <w:rtl w:val="0"/>
        </w:rPr>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Exhibit Spaces</w:t>
      </w:r>
    </w:p>
    <w:p w:rsidR="00000000" w:rsidDel="00000000" w:rsidP="00000000" w:rsidRDefault="00000000" w:rsidRPr="00000000" w14:paraId="00000024">
      <w:pPr>
        <w:numPr>
          <w:ilvl w:val="1"/>
          <w:numId w:val="5"/>
        </w:numPr>
        <w:ind w:left="1440" w:hanging="360"/>
        <w:rPr>
          <w:u w:val="none"/>
        </w:rPr>
      </w:pPr>
      <w:r w:rsidDel="00000000" w:rsidR="00000000" w:rsidRPr="00000000">
        <w:rPr>
          <w:rtl w:val="0"/>
        </w:rPr>
        <w:t xml:space="preserve">Access to Gresham Gallery for the main centennial exhibit</w:t>
      </w:r>
    </w:p>
    <w:p w:rsidR="00000000" w:rsidDel="00000000" w:rsidP="00000000" w:rsidRDefault="00000000" w:rsidRPr="00000000" w14:paraId="00000025">
      <w:pPr>
        <w:numPr>
          <w:ilvl w:val="2"/>
          <w:numId w:val="5"/>
        </w:numPr>
        <w:ind w:left="2160" w:hanging="360"/>
        <w:rPr>
          <w:u w:val="none"/>
        </w:rPr>
      </w:pPr>
      <w:r w:rsidDel="00000000" w:rsidR="00000000" w:rsidRPr="00000000">
        <w:rPr>
          <w:rtl w:val="0"/>
        </w:rPr>
        <w:t xml:space="preserve">Approved and Supervised by: </w:t>
      </w:r>
    </w:p>
    <w:p w:rsidR="00000000" w:rsidDel="00000000" w:rsidP="00000000" w:rsidRDefault="00000000" w:rsidRPr="00000000" w14:paraId="00000026">
      <w:pPr>
        <w:numPr>
          <w:ilvl w:val="3"/>
          <w:numId w:val="5"/>
        </w:numPr>
        <w:ind w:left="2880" w:hanging="360"/>
        <w:rPr>
          <w:u w:val="none"/>
        </w:rPr>
      </w:pPr>
      <w:r w:rsidDel="00000000" w:rsidR="00000000" w:rsidRPr="00000000">
        <w:rPr>
          <w:b w:val="1"/>
          <w:rtl w:val="0"/>
        </w:rPr>
        <w:t xml:space="preserve">Mandi Batalo (2006)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numPr>
          <w:ilvl w:val="4"/>
          <w:numId w:val="5"/>
        </w:numPr>
        <w:ind w:left="3600" w:hanging="360"/>
        <w:rPr>
          <w:color w:val="121212"/>
          <w:sz w:val="21"/>
          <w:szCs w:val="21"/>
          <w:highlight w:val="white"/>
        </w:rPr>
      </w:pPr>
      <w:r w:rsidDel="00000000" w:rsidR="00000000" w:rsidRPr="00000000">
        <w:rPr>
          <w:color w:val="121212"/>
          <w:sz w:val="21"/>
          <w:szCs w:val="21"/>
          <w:highlight w:val="white"/>
          <w:rtl w:val="0"/>
        </w:rPr>
        <w:t xml:space="preserve">Art Professor and Gresham Gallery Director</w:t>
      </w:r>
    </w:p>
    <w:p w:rsidR="00000000" w:rsidDel="00000000" w:rsidP="00000000" w:rsidRDefault="00000000" w:rsidRPr="00000000" w14:paraId="00000028">
      <w:pPr>
        <w:numPr>
          <w:ilvl w:val="4"/>
          <w:numId w:val="5"/>
        </w:numPr>
        <w:ind w:left="3600" w:hanging="360"/>
      </w:pPr>
      <w:r w:rsidDel="00000000" w:rsidR="00000000" w:rsidRPr="00000000">
        <w:rPr>
          <w:color w:val="121212"/>
          <w:sz w:val="21"/>
          <w:szCs w:val="21"/>
          <w:highlight w:val="white"/>
          <w:rtl w:val="0"/>
        </w:rPr>
        <w:t xml:space="preserve">Ed.D. - Fielding Graduate University</w:t>
      </w:r>
    </w:p>
    <w:p w:rsidR="00000000" w:rsidDel="00000000" w:rsidP="00000000" w:rsidRDefault="00000000" w:rsidRPr="00000000" w14:paraId="00000029">
      <w:pPr>
        <w:numPr>
          <w:ilvl w:val="4"/>
          <w:numId w:val="5"/>
        </w:numPr>
        <w:ind w:left="3600" w:hanging="360"/>
      </w:pPr>
      <w:r w:rsidDel="00000000" w:rsidR="00000000" w:rsidRPr="00000000">
        <w:rPr>
          <w:color w:val="121212"/>
          <w:sz w:val="21"/>
          <w:szCs w:val="21"/>
          <w:highlight w:val="white"/>
          <w:rtl w:val="0"/>
        </w:rPr>
        <w:t xml:space="preserve">M.A. - California Polytechnic University, Pomona</w:t>
      </w:r>
    </w:p>
    <w:p w:rsidR="00000000" w:rsidDel="00000000" w:rsidP="00000000" w:rsidRDefault="00000000" w:rsidRPr="00000000" w14:paraId="0000002A">
      <w:pPr>
        <w:numPr>
          <w:ilvl w:val="4"/>
          <w:numId w:val="5"/>
        </w:numPr>
        <w:ind w:left="3600" w:hanging="360"/>
        <w:rPr>
          <w:u w:val="none"/>
        </w:rPr>
      </w:pPr>
      <w:r w:rsidDel="00000000" w:rsidR="00000000" w:rsidRPr="00000000">
        <w:rPr>
          <w:color w:val="121212"/>
          <w:sz w:val="21"/>
          <w:szCs w:val="21"/>
          <w:highlight w:val="white"/>
          <w:rtl w:val="0"/>
        </w:rPr>
        <w:t xml:space="preserve">B.A. - California State University, San Bernardino</w:t>
      </w:r>
    </w:p>
    <w:p w:rsidR="00000000" w:rsidDel="00000000" w:rsidP="00000000" w:rsidRDefault="00000000" w:rsidRPr="00000000" w14:paraId="0000002B">
      <w:pPr>
        <w:numPr>
          <w:ilvl w:val="3"/>
          <w:numId w:val="5"/>
        </w:numPr>
        <w:ind w:left="2880" w:hanging="360"/>
        <w:rPr>
          <w:color w:val="121212"/>
          <w:sz w:val="21"/>
          <w:szCs w:val="21"/>
          <w:highlight w:val="white"/>
        </w:rPr>
      </w:pPr>
      <w:r w:rsidDel="00000000" w:rsidR="00000000" w:rsidRPr="00000000">
        <w:rPr>
          <w:color w:val="121212"/>
          <w:sz w:val="21"/>
          <w:szCs w:val="21"/>
          <w:highlight w:val="white"/>
          <w:u w:val="single"/>
          <w:rtl w:val="0"/>
        </w:rPr>
        <w:t xml:space="preserve">Gallery </w:t>
      </w:r>
      <w:r w:rsidDel="00000000" w:rsidR="00000000" w:rsidRPr="00000000">
        <w:rPr>
          <w:color w:val="121212"/>
          <w:sz w:val="21"/>
          <w:szCs w:val="21"/>
          <w:highlight w:val="white"/>
          <w:u w:val="single"/>
          <w:rtl w:val="0"/>
        </w:rPr>
        <w:t xml:space="preserve">Space Approved For Use September 2026 (1 Month)</w:t>
      </w:r>
    </w:p>
    <w:p w:rsidR="00000000" w:rsidDel="00000000" w:rsidP="00000000" w:rsidRDefault="00000000" w:rsidRPr="00000000" w14:paraId="0000002C">
      <w:pPr>
        <w:numPr>
          <w:ilvl w:val="1"/>
          <w:numId w:val="5"/>
        </w:numPr>
        <w:ind w:left="1440" w:hanging="360"/>
        <w:rPr>
          <w:u w:val="none"/>
        </w:rPr>
      </w:pPr>
      <w:r w:rsidDel="00000000" w:rsidR="00000000" w:rsidRPr="00000000">
        <w:rPr>
          <w:rtl w:val="0"/>
        </w:rPr>
        <w:t xml:space="preserve">Other possible locations when a permanent museum is approved</w:t>
      </w:r>
    </w:p>
    <w:p w:rsidR="00000000" w:rsidDel="00000000" w:rsidP="00000000" w:rsidRDefault="00000000" w:rsidRPr="00000000" w14:paraId="0000002D">
      <w:pPr>
        <w:numPr>
          <w:ilvl w:val="1"/>
          <w:numId w:val="5"/>
        </w:numPr>
        <w:ind w:left="1440" w:hanging="360"/>
        <w:rPr>
          <w:u w:val="none"/>
        </w:rPr>
      </w:pPr>
      <w:r w:rsidDel="00000000" w:rsidR="00000000" w:rsidRPr="00000000">
        <w:rPr>
          <w:rtl w:val="0"/>
        </w:rPr>
        <w:t xml:space="preserve">Satellite locations (library, department lobby displays, open spaces, and classrooms on campus)</w:t>
      </w:r>
    </w:p>
    <w:p w:rsidR="00000000" w:rsidDel="00000000" w:rsidP="00000000" w:rsidRDefault="00000000" w:rsidRPr="00000000" w14:paraId="0000002E">
      <w:pPr>
        <w:numPr>
          <w:ilvl w:val="2"/>
          <w:numId w:val="5"/>
        </w:numPr>
        <w:ind w:left="2160" w:hanging="360"/>
        <w:rPr>
          <w:u w:val="none"/>
        </w:rPr>
      </w:pPr>
      <w:r w:rsidDel="00000000" w:rsidR="00000000" w:rsidRPr="00000000">
        <w:rPr>
          <w:rtl w:val="0"/>
        </w:rPr>
        <w:t xml:space="preserve">Library Approved and Supervised by:</w:t>
      </w:r>
    </w:p>
    <w:p w:rsidR="00000000" w:rsidDel="00000000" w:rsidP="00000000" w:rsidRDefault="00000000" w:rsidRPr="00000000" w14:paraId="0000002F">
      <w:pPr>
        <w:numPr>
          <w:ilvl w:val="3"/>
          <w:numId w:val="5"/>
        </w:numPr>
        <w:ind w:left="2880" w:hanging="360"/>
        <w:rPr>
          <w:b w:val="1"/>
        </w:rPr>
      </w:pPr>
      <w:r w:rsidDel="00000000" w:rsidR="00000000" w:rsidRPr="00000000">
        <w:rPr>
          <w:b w:val="1"/>
          <w:color w:val="121212"/>
          <w:sz w:val="21"/>
          <w:szCs w:val="21"/>
          <w:highlight w:val="white"/>
          <w:rtl w:val="0"/>
        </w:rPr>
        <w:t xml:space="preserve">Maria Notarangelo (2019)</w:t>
      </w:r>
    </w:p>
    <w:p w:rsidR="00000000" w:rsidDel="00000000" w:rsidP="00000000" w:rsidRDefault="00000000" w:rsidRPr="00000000" w14:paraId="00000030">
      <w:pPr>
        <w:numPr>
          <w:ilvl w:val="4"/>
          <w:numId w:val="5"/>
        </w:numPr>
        <w:ind w:left="3600" w:hanging="360"/>
        <w:rPr/>
      </w:pPr>
      <w:r w:rsidDel="00000000" w:rsidR="00000000" w:rsidRPr="00000000">
        <w:rPr>
          <w:color w:val="121212"/>
          <w:sz w:val="21"/>
          <w:szCs w:val="21"/>
          <w:highlight w:val="white"/>
          <w:rtl w:val="0"/>
        </w:rPr>
        <w:t xml:space="preserve">Librarian, Associate Professor - Library and Learning Support Services</w:t>
      </w:r>
    </w:p>
    <w:p w:rsidR="00000000" w:rsidDel="00000000" w:rsidP="00000000" w:rsidRDefault="00000000" w:rsidRPr="00000000" w14:paraId="00000031">
      <w:pPr>
        <w:numPr>
          <w:ilvl w:val="4"/>
          <w:numId w:val="5"/>
        </w:numPr>
        <w:ind w:left="3600" w:hanging="360"/>
      </w:pPr>
      <w:r w:rsidDel="00000000" w:rsidR="00000000" w:rsidRPr="00000000">
        <w:rPr>
          <w:color w:val="121212"/>
          <w:sz w:val="21"/>
          <w:szCs w:val="21"/>
          <w:highlight w:val="white"/>
          <w:rtl w:val="0"/>
        </w:rPr>
        <w:t xml:space="preserve">M.L.I.S. - California State University, San Jose</w:t>
      </w:r>
    </w:p>
    <w:p w:rsidR="00000000" w:rsidDel="00000000" w:rsidP="00000000" w:rsidRDefault="00000000" w:rsidRPr="00000000" w14:paraId="00000032">
      <w:pPr>
        <w:numPr>
          <w:ilvl w:val="4"/>
          <w:numId w:val="5"/>
        </w:numPr>
        <w:ind w:left="3600" w:hanging="360"/>
      </w:pPr>
      <w:r w:rsidDel="00000000" w:rsidR="00000000" w:rsidRPr="00000000">
        <w:rPr>
          <w:color w:val="121212"/>
          <w:sz w:val="21"/>
          <w:szCs w:val="21"/>
          <w:highlight w:val="white"/>
          <w:rtl w:val="0"/>
        </w:rPr>
        <w:t xml:space="preserve">M.A. - California State University, San Bernardino</w:t>
      </w:r>
    </w:p>
    <w:p w:rsidR="00000000" w:rsidDel="00000000" w:rsidP="00000000" w:rsidRDefault="00000000" w:rsidRPr="00000000" w14:paraId="00000033">
      <w:pPr>
        <w:numPr>
          <w:ilvl w:val="4"/>
          <w:numId w:val="5"/>
        </w:numPr>
        <w:ind w:left="3600" w:hanging="360"/>
        <w:rPr>
          <w:u w:val="none"/>
        </w:rPr>
      </w:pPr>
      <w:r w:rsidDel="00000000" w:rsidR="00000000" w:rsidRPr="00000000">
        <w:rPr>
          <w:color w:val="121212"/>
          <w:sz w:val="21"/>
          <w:szCs w:val="21"/>
          <w:highlight w:val="white"/>
          <w:rtl w:val="0"/>
        </w:rPr>
        <w:t xml:space="preserve">B.A. - University of California, Santa Cruz</w:t>
      </w:r>
    </w:p>
    <w:p w:rsidR="00000000" w:rsidDel="00000000" w:rsidP="00000000" w:rsidRDefault="00000000" w:rsidRPr="00000000" w14:paraId="00000034">
      <w:pPr>
        <w:numPr>
          <w:ilvl w:val="2"/>
          <w:numId w:val="5"/>
        </w:numPr>
        <w:ind w:left="2160" w:hanging="360"/>
        <w:rPr>
          <w:u w:val="none"/>
        </w:rPr>
      </w:pPr>
      <w:r w:rsidDel="00000000" w:rsidR="00000000" w:rsidRPr="00000000">
        <w:rPr>
          <w:color w:val="121212"/>
          <w:sz w:val="21"/>
          <w:szCs w:val="21"/>
          <w:highlight w:val="white"/>
          <w:rtl w:val="0"/>
        </w:rPr>
        <w:t xml:space="preserve">Geology Department Lobby Displays Approved and Supervised by: </w:t>
      </w:r>
    </w:p>
    <w:p w:rsidR="00000000" w:rsidDel="00000000" w:rsidP="00000000" w:rsidRDefault="00000000" w:rsidRPr="00000000" w14:paraId="00000035">
      <w:pPr>
        <w:numPr>
          <w:ilvl w:val="3"/>
          <w:numId w:val="5"/>
        </w:numPr>
        <w:ind w:left="2880" w:hanging="360"/>
        <w:rPr>
          <w:color w:val="121212"/>
          <w:sz w:val="21"/>
          <w:szCs w:val="21"/>
          <w:highlight w:val="white"/>
        </w:rPr>
      </w:pPr>
      <w:r w:rsidDel="00000000" w:rsidR="00000000" w:rsidRPr="00000000">
        <w:rPr>
          <w:b w:val="1"/>
          <w:color w:val="121212"/>
          <w:sz w:val="21"/>
          <w:szCs w:val="21"/>
          <w:highlight w:val="white"/>
          <w:rtl w:val="0"/>
        </w:rPr>
        <w:t xml:space="preserve">Matthew Robles (2016)</w:t>
      </w:r>
    </w:p>
    <w:p w:rsidR="00000000" w:rsidDel="00000000" w:rsidP="00000000" w:rsidRDefault="00000000" w:rsidRPr="00000000" w14:paraId="00000036">
      <w:pPr>
        <w:numPr>
          <w:ilvl w:val="4"/>
          <w:numId w:val="5"/>
        </w:numPr>
        <w:ind w:left="3600" w:hanging="360"/>
        <w:rPr>
          <w:color w:val="121212"/>
          <w:sz w:val="21"/>
          <w:szCs w:val="21"/>
          <w:highlight w:val="white"/>
        </w:rPr>
      </w:pPr>
      <w:r w:rsidDel="00000000" w:rsidR="00000000" w:rsidRPr="00000000">
        <w:rPr>
          <w:color w:val="121212"/>
          <w:sz w:val="21"/>
          <w:szCs w:val="21"/>
          <w:highlight w:val="white"/>
          <w:rtl w:val="0"/>
        </w:rPr>
        <w:t xml:space="preserve">Associate Professor - Geology</w:t>
      </w:r>
    </w:p>
    <w:p w:rsidR="00000000" w:rsidDel="00000000" w:rsidP="00000000" w:rsidRDefault="00000000" w:rsidRPr="00000000" w14:paraId="00000037">
      <w:pPr>
        <w:numPr>
          <w:ilvl w:val="4"/>
          <w:numId w:val="5"/>
        </w:numPr>
        <w:ind w:left="3600" w:hanging="360"/>
        <w:rPr>
          <w:color w:val="121212"/>
          <w:sz w:val="21"/>
          <w:szCs w:val="21"/>
          <w:highlight w:val="white"/>
        </w:rPr>
      </w:pPr>
      <w:r w:rsidDel="00000000" w:rsidR="00000000" w:rsidRPr="00000000">
        <w:rPr>
          <w:color w:val="121212"/>
          <w:sz w:val="21"/>
          <w:szCs w:val="21"/>
          <w:highlight w:val="white"/>
          <w:rtl w:val="0"/>
        </w:rPr>
        <w:t xml:space="preserve">M.S. - University of California, Riverside</w:t>
      </w:r>
    </w:p>
    <w:p w:rsidR="00000000" w:rsidDel="00000000" w:rsidP="00000000" w:rsidRDefault="00000000" w:rsidRPr="00000000" w14:paraId="00000038">
      <w:pPr>
        <w:numPr>
          <w:ilvl w:val="4"/>
          <w:numId w:val="5"/>
        </w:numPr>
        <w:ind w:left="3600" w:hanging="360"/>
        <w:rPr>
          <w:color w:val="121212"/>
          <w:sz w:val="21"/>
          <w:szCs w:val="21"/>
          <w:highlight w:val="white"/>
        </w:rPr>
      </w:pPr>
      <w:r w:rsidDel="00000000" w:rsidR="00000000" w:rsidRPr="00000000">
        <w:rPr>
          <w:color w:val="121212"/>
          <w:sz w:val="21"/>
          <w:szCs w:val="21"/>
          <w:highlight w:val="white"/>
          <w:rtl w:val="0"/>
        </w:rPr>
        <w:t xml:space="preserve">B.S. - California State University, San Bernardino</w:t>
      </w:r>
    </w:p>
    <w:p w:rsidR="00000000" w:rsidDel="00000000" w:rsidP="00000000" w:rsidRDefault="00000000" w:rsidRPr="00000000" w14:paraId="00000039">
      <w:pPr>
        <w:numPr>
          <w:ilvl w:val="4"/>
          <w:numId w:val="5"/>
        </w:numPr>
        <w:ind w:left="3600" w:hanging="360"/>
        <w:rPr>
          <w:color w:val="121212"/>
          <w:sz w:val="21"/>
          <w:szCs w:val="21"/>
          <w:highlight w:val="white"/>
          <w:u w:val="none"/>
        </w:rPr>
      </w:pPr>
      <w:r w:rsidDel="00000000" w:rsidR="00000000" w:rsidRPr="00000000">
        <w:rPr>
          <w:color w:val="121212"/>
          <w:sz w:val="21"/>
          <w:szCs w:val="21"/>
          <w:highlight w:val="white"/>
          <w:rtl w:val="0"/>
        </w:rPr>
        <w:t xml:space="preserve">A.A. - College of the Desert</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  Accessibility </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Free for students without restrictions</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Online digital access to exhibits </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Physically open to the community (specific dates and times) donation-based</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numPr>
          <w:ilvl w:val="0"/>
          <w:numId w:val="6"/>
        </w:numPr>
        <w:ind w:left="720" w:hanging="360"/>
        <w:rPr>
          <w:u w:val="none"/>
        </w:rPr>
      </w:pPr>
      <w:r w:rsidDel="00000000" w:rsidR="00000000" w:rsidRPr="00000000">
        <w:rPr>
          <w:rtl w:val="0"/>
        </w:rPr>
        <w:t xml:space="preserve">Completion date</w:t>
      </w:r>
    </w:p>
    <w:p w:rsidR="00000000" w:rsidDel="00000000" w:rsidP="00000000" w:rsidRDefault="00000000" w:rsidRPr="00000000" w14:paraId="00000041">
      <w:pPr>
        <w:numPr>
          <w:ilvl w:val="1"/>
          <w:numId w:val="6"/>
        </w:numPr>
        <w:spacing w:after="0" w:afterAutospacing="0"/>
        <w:ind w:left="1440" w:hanging="360"/>
        <w:rPr>
          <w:u w:val="none"/>
        </w:rPr>
      </w:pPr>
      <w:r w:rsidDel="00000000" w:rsidR="00000000" w:rsidRPr="00000000">
        <w:rPr>
          <w:rtl w:val="0"/>
        </w:rPr>
        <w:t xml:space="preserve">Saturday, September 26, 2026, completing 100 years since the opening of the college</w:t>
      </w:r>
    </w:p>
    <w:p w:rsidR="00000000" w:rsidDel="00000000" w:rsidP="00000000" w:rsidRDefault="00000000" w:rsidRPr="00000000" w14:paraId="00000042">
      <w:pPr>
        <w:numPr>
          <w:ilvl w:val="1"/>
          <w:numId w:val="6"/>
        </w:numPr>
        <w:spacing w:after="0" w:afterAutospacing="0" w:before="0" w:beforeAutospacing="0" w:lineRule="auto"/>
        <w:ind w:left="1440" w:hanging="360"/>
      </w:pPr>
      <w:r w:rsidDel="00000000" w:rsidR="00000000" w:rsidRPr="00000000">
        <w:rPr>
          <w:rtl w:val="0"/>
        </w:rPr>
        <w:t xml:space="preserve">30 days of community activities/festivities leading to the Gallery’s Grand Opening </w:t>
      </w:r>
    </w:p>
    <w:p w:rsidR="00000000" w:rsidDel="00000000" w:rsidP="00000000" w:rsidRDefault="00000000" w:rsidRPr="00000000" w14:paraId="00000043">
      <w:pPr>
        <w:numPr>
          <w:ilvl w:val="1"/>
          <w:numId w:val="6"/>
        </w:numPr>
        <w:ind w:left="1440" w:hanging="360"/>
        <w:rPr>
          <w:u w:val="none"/>
        </w:rPr>
      </w:pPr>
      <w:r w:rsidDel="00000000" w:rsidR="00000000" w:rsidRPr="00000000">
        <w:rPr>
          <w:rtl w:val="0"/>
        </w:rPr>
        <w:t xml:space="preserve">Will not interfere with student on-campus events, class time, or faculty teaching hours</w:t>
      </w:r>
    </w:p>
    <w:p w:rsidR="00000000" w:rsidDel="00000000" w:rsidP="00000000" w:rsidRDefault="00000000" w:rsidRPr="00000000" w14:paraId="00000044">
      <w:pPr>
        <w:numPr>
          <w:ilvl w:val="1"/>
          <w:numId w:val="6"/>
        </w:numPr>
        <w:ind w:left="1440" w:hanging="360"/>
        <w:rPr>
          <w:u w:val="none"/>
        </w:rPr>
      </w:pPr>
      <w:r w:rsidDel="00000000" w:rsidR="00000000" w:rsidRPr="00000000">
        <w:rPr>
          <w:rtl w:val="0"/>
        </w:rPr>
        <w:t xml:space="preserve">Larger community outreach</w:t>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 Funding (</w:t>
      </w:r>
      <w:r w:rsidDel="00000000" w:rsidR="00000000" w:rsidRPr="00000000">
        <w:rPr>
          <w:b w:val="1"/>
          <w:rtl w:val="0"/>
        </w:rPr>
        <w:t xml:space="preserve">College Counci</w:t>
      </w:r>
      <w:r w:rsidDel="00000000" w:rsidR="00000000" w:rsidRPr="00000000">
        <w:rPr>
          <w:rtl w:val="0"/>
        </w:rPr>
        <w:t xml:space="preserve">l)</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Budget breakdown proposal by Professor Christina Perris </w:t>
      </w:r>
    </w:p>
    <w:p w:rsidR="00000000" w:rsidDel="00000000" w:rsidP="00000000" w:rsidRDefault="00000000" w:rsidRPr="00000000" w14:paraId="00000048">
      <w:pPr>
        <w:numPr>
          <w:ilvl w:val="2"/>
          <w:numId w:val="2"/>
        </w:numPr>
        <w:ind w:left="2160" w:hanging="360"/>
        <w:rPr>
          <w:u w:val="none"/>
        </w:rPr>
      </w:pPr>
      <w:r w:rsidDel="00000000" w:rsidR="00000000" w:rsidRPr="00000000">
        <w:rPr>
          <w:rtl w:val="0"/>
        </w:rPr>
        <w:t xml:space="preserve">$250,000 </w:t>
      </w:r>
    </w:p>
    <w:p w:rsidR="00000000" w:rsidDel="00000000" w:rsidP="00000000" w:rsidRDefault="00000000" w:rsidRPr="00000000" w14:paraId="00000049">
      <w:pPr>
        <w:numPr>
          <w:ilvl w:val="3"/>
          <w:numId w:val="2"/>
        </w:numPr>
        <w:ind w:left="2880" w:hanging="360"/>
        <w:rPr>
          <w:u w:val="none"/>
        </w:rPr>
      </w:pPr>
      <w:r w:rsidDel="00000000" w:rsidR="00000000" w:rsidRPr="00000000">
        <w:rPr>
          <w:rtl w:val="0"/>
        </w:rPr>
        <w:t xml:space="preserve">Gallery exhibit: $54,325</w:t>
      </w:r>
    </w:p>
    <w:p w:rsidR="00000000" w:rsidDel="00000000" w:rsidP="00000000" w:rsidRDefault="00000000" w:rsidRPr="00000000" w14:paraId="0000004A">
      <w:pPr>
        <w:numPr>
          <w:ilvl w:val="3"/>
          <w:numId w:val="2"/>
        </w:numPr>
        <w:ind w:left="2880" w:hanging="360"/>
        <w:rPr>
          <w:u w:val="none"/>
        </w:rPr>
      </w:pPr>
      <w:r w:rsidDel="00000000" w:rsidR="00000000" w:rsidRPr="00000000">
        <w:rPr>
          <w:rtl w:val="0"/>
        </w:rPr>
        <w:t xml:space="preserve">Small satellite exhibit: $25,900</w:t>
      </w:r>
    </w:p>
    <w:p w:rsidR="00000000" w:rsidDel="00000000" w:rsidP="00000000" w:rsidRDefault="00000000" w:rsidRPr="00000000" w14:paraId="0000004B">
      <w:pPr>
        <w:numPr>
          <w:ilvl w:val="3"/>
          <w:numId w:val="2"/>
        </w:numPr>
        <w:ind w:left="2880" w:hanging="360"/>
        <w:rPr>
          <w:u w:val="none"/>
        </w:rPr>
      </w:pPr>
      <w:r w:rsidDel="00000000" w:rsidR="00000000" w:rsidRPr="00000000">
        <w:rPr>
          <w:rtl w:val="0"/>
        </w:rPr>
        <w:t xml:space="preserve">Medium satellite exhibit: $28,175</w:t>
      </w:r>
    </w:p>
    <w:p w:rsidR="00000000" w:rsidDel="00000000" w:rsidP="00000000" w:rsidRDefault="00000000" w:rsidRPr="00000000" w14:paraId="0000004C">
      <w:pPr>
        <w:numPr>
          <w:ilvl w:val="3"/>
          <w:numId w:val="2"/>
        </w:numPr>
        <w:ind w:left="2880" w:hanging="360"/>
        <w:rPr>
          <w:u w:val="none"/>
        </w:rPr>
      </w:pPr>
      <w:r w:rsidDel="00000000" w:rsidR="00000000" w:rsidRPr="00000000">
        <w:rPr>
          <w:rtl w:val="0"/>
        </w:rPr>
        <w:t xml:space="preserve">Large satellite exhibit: $26,500</w:t>
      </w:r>
    </w:p>
    <w:p w:rsidR="00000000" w:rsidDel="00000000" w:rsidP="00000000" w:rsidRDefault="00000000" w:rsidRPr="00000000" w14:paraId="0000004D">
      <w:pPr>
        <w:numPr>
          <w:ilvl w:val="3"/>
          <w:numId w:val="2"/>
        </w:numPr>
        <w:ind w:left="2880" w:hanging="360"/>
        <w:rPr>
          <w:u w:val="none"/>
        </w:rPr>
      </w:pPr>
      <w:r w:rsidDel="00000000" w:rsidR="00000000" w:rsidRPr="00000000">
        <w:rPr>
          <w:rtl w:val="0"/>
        </w:rPr>
        <w:t xml:space="preserve">Lobby satellite exhibit: $24,100</w:t>
      </w:r>
    </w:p>
    <w:p w:rsidR="00000000" w:rsidDel="00000000" w:rsidP="00000000" w:rsidRDefault="00000000" w:rsidRPr="00000000" w14:paraId="0000004E">
      <w:pPr>
        <w:numPr>
          <w:ilvl w:val="3"/>
          <w:numId w:val="2"/>
        </w:numPr>
        <w:ind w:left="2880" w:hanging="360"/>
        <w:rPr>
          <w:u w:val="none"/>
        </w:rPr>
      </w:pPr>
      <w:r w:rsidDel="00000000" w:rsidR="00000000" w:rsidRPr="00000000">
        <w:rPr>
          <w:rtl w:val="0"/>
        </w:rPr>
        <w:t xml:space="preserve">Miscellaneous expenses: $90,495</w:t>
      </w:r>
    </w:p>
    <w:p w:rsidR="00000000" w:rsidDel="00000000" w:rsidP="00000000" w:rsidRDefault="00000000" w:rsidRPr="00000000" w14:paraId="0000004F">
      <w:pPr>
        <w:numPr>
          <w:ilvl w:val="4"/>
          <w:numId w:val="2"/>
        </w:numPr>
        <w:ind w:left="3600" w:hanging="360"/>
        <w:rPr>
          <w:u w:val="none"/>
        </w:rPr>
      </w:pPr>
      <w:r w:rsidDel="00000000" w:rsidR="00000000" w:rsidRPr="00000000">
        <w:rPr>
          <w:rtl w:val="0"/>
        </w:rPr>
        <w:t xml:space="preserve">Student volunteer/Intern stipend: $55,000</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Funding Strategy</w:t>
      </w:r>
    </w:p>
    <w:p w:rsidR="00000000" w:rsidDel="00000000" w:rsidP="00000000" w:rsidRDefault="00000000" w:rsidRPr="00000000" w14:paraId="00000051">
      <w:pPr>
        <w:numPr>
          <w:ilvl w:val="1"/>
          <w:numId w:val="2"/>
        </w:numPr>
        <w:ind w:left="1440" w:hanging="360"/>
        <w:rPr>
          <w:u w:val="none"/>
        </w:rPr>
      </w:pPr>
      <w:r w:rsidDel="00000000" w:rsidR="00000000" w:rsidRPr="00000000">
        <w:rPr>
          <w:rtl w:val="0"/>
        </w:rPr>
        <w:t xml:space="preserve">Desired Option: 80/20 (*other breakdowns available in handout*)</w:t>
      </w:r>
    </w:p>
    <w:p w:rsidR="00000000" w:rsidDel="00000000" w:rsidP="00000000" w:rsidRDefault="00000000" w:rsidRPr="00000000" w14:paraId="00000052">
      <w:pPr>
        <w:numPr>
          <w:ilvl w:val="2"/>
          <w:numId w:val="2"/>
        </w:numPr>
        <w:ind w:left="2160" w:hanging="360"/>
        <w:rPr>
          <w:u w:val="none"/>
        </w:rPr>
      </w:pPr>
      <w:r w:rsidDel="00000000" w:rsidR="00000000" w:rsidRPr="00000000">
        <w:rPr>
          <w:rtl w:val="0"/>
        </w:rPr>
        <w:t xml:space="preserve">SBVC College Support &amp; Partnerships ($200,000)</w:t>
      </w:r>
    </w:p>
    <w:p w:rsidR="00000000" w:rsidDel="00000000" w:rsidP="00000000" w:rsidRDefault="00000000" w:rsidRPr="00000000" w14:paraId="00000053">
      <w:pPr>
        <w:numPr>
          <w:ilvl w:val="2"/>
          <w:numId w:val="2"/>
        </w:numPr>
        <w:ind w:left="2160" w:hanging="360"/>
        <w:rPr>
          <w:u w:val="none"/>
        </w:rPr>
      </w:pPr>
      <w:r w:rsidDel="00000000" w:rsidR="00000000" w:rsidRPr="00000000">
        <w:rPr>
          <w:rtl w:val="0"/>
        </w:rPr>
        <w:t xml:space="preserve">Sponsorships &amp; Grants ($40,000 goal)</w:t>
      </w:r>
    </w:p>
    <w:p w:rsidR="00000000" w:rsidDel="00000000" w:rsidP="00000000" w:rsidRDefault="00000000" w:rsidRPr="00000000" w14:paraId="00000054">
      <w:pPr>
        <w:numPr>
          <w:ilvl w:val="2"/>
          <w:numId w:val="2"/>
        </w:numPr>
        <w:ind w:left="2160" w:hanging="360"/>
        <w:rPr>
          <w:u w:val="none"/>
        </w:rPr>
      </w:pPr>
      <w:r w:rsidDel="00000000" w:rsidR="00000000" w:rsidRPr="00000000">
        <w:rPr>
          <w:rtl w:val="0"/>
        </w:rPr>
        <w:t xml:space="preserve">Alumni &amp; Community Donations ($5,000 goal)</w:t>
      </w:r>
    </w:p>
    <w:p w:rsidR="00000000" w:rsidDel="00000000" w:rsidP="00000000" w:rsidRDefault="00000000" w:rsidRPr="00000000" w14:paraId="00000055">
      <w:pPr>
        <w:numPr>
          <w:ilvl w:val="2"/>
          <w:numId w:val="2"/>
        </w:numPr>
        <w:ind w:left="2160" w:hanging="360"/>
        <w:rPr>
          <w:u w:val="none"/>
        </w:rPr>
      </w:pPr>
      <w:r w:rsidDel="00000000" w:rsidR="00000000" w:rsidRPr="00000000">
        <w:rPr>
          <w:rtl w:val="0"/>
        </w:rPr>
        <w:t xml:space="preserve">Event Fundraising ($5,000)</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Formal Faculty Support</w:t>
      </w:r>
    </w:p>
    <w:p w:rsidR="00000000" w:rsidDel="00000000" w:rsidP="00000000" w:rsidRDefault="00000000" w:rsidRPr="00000000" w14:paraId="00000058">
      <w:pPr>
        <w:numPr>
          <w:ilvl w:val="1"/>
          <w:numId w:val="3"/>
        </w:numPr>
        <w:ind w:left="1440" w:hanging="360"/>
        <w:rPr>
          <w:u w:val="none"/>
        </w:rPr>
      </w:pPr>
      <w:r w:rsidDel="00000000" w:rsidR="00000000" w:rsidRPr="00000000">
        <w:rPr>
          <w:rtl w:val="0"/>
        </w:rPr>
        <w:t xml:space="preserve">Foster Positive Learning</w:t>
      </w:r>
    </w:p>
    <w:p w:rsidR="00000000" w:rsidDel="00000000" w:rsidP="00000000" w:rsidRDefault="00000000" w:rsidRPr="00000000" w14:paraId="00000059">
      <w:pPr>
        <w:numPr>
          <w:ilvl w:val="2"/>
          <w:numId w:val="3"/>
        </w:numPr>
        <w:ind w:left="2160" w:hanging="360"/>
        <w:rPr>
          <w:u w:val="none"/>
        </w:rPr>
      </w:pPr>
      <w:r w:rsidDel="00000000" w:rsidR="00000000" w:rsidRPr="00000000">
        <w:rPr>
          <w:rtl w:val="0"/>
        </w:rPr>
        <w:t xml:space="preserve">Creates a safe space for students to take risks, express judgment, and enhance student engagement</w:t>
      </w:r>
    </w:p>
    <w:p w:rsidR="00000000" w:rsidDel="00000000" w:rsidP="00000000" w:rsidRDefault="00000000" w:rsidRPr="00000000" w14:paraId="0000005A">
      <w:pPr>
        <w:numPr>
          <w:ilvl w:val="2"/>
          <w:numId w:val="3"/>
        </w:numPr>
        <w:ind w:left="2160" w:hanging="360"/>
        <w:rPr>
          <w:u w:val="none"/>
        </w:rPr>
      </w:pPr>
      <w:r w:rsidDel="00000000" w:rsidR="00000000" w:rsidRPr="00000000">
        <w:rPr>
          <w:rtl w:val="0"/>
        </w:rPr>
        <w:t xml:space="preserve">Building relationships between students and teachers</w:t>
      </w:r>
    </w:p>
    <w:p w:rsidR="00000000" w:rsidDel="00000000" w:rsidP="00000000" w:rsidRDefault="00000000" w:rsidRPr="00000000" w14:paraId="0000005B">
      <w:pPr>
        <w:numPr>
          <w:ilvl w:val="2"/>
          <w:numId w:val="3"/>
        </w:numPr>
        <w:ind w:left="2160" w:hanging="360"/>
        <w:rPr>
          <w:u w:val="none"/>
        </w:rPr>
      </w:pPr>
      <w:r w:rsidDel="00000000" w:rsidR="00000000" w:rsidRPr="00000000">
        <w:rPr>
          <w:rtl w:val="0"/>
        </w:rPr>
        <w:t xml:space="preserve">Encourage collaboration to expand networking opportunities for students</w:t>
      </w:r>
    </w:p>
    <w:p w:rsidR="00000000" w:rsidDel="00000000" w:rsidP="00000000" w:rsidRDefault="00000000" w:rsidRPr="00000000" w14:paraId="0000005C">
      <w:pPr>
        <w:numPr>
          <w:ilvl w:val="2"/>
          <w:numId w:val="3"/>
        </w:numPr>
        <w:ind w:left="2160" w:hanging="360"/>
        <w:rPr>
          <w:u w:val="none"/>
        </w:rPr>
      </w:pPr>
      <w:r w:rsidDel="00000000" w:rsidR="00000000" w:rsidRPr="00000000">
        <w:rPr>
          <w:rtl w:val="0"/>
        </w:rPr>
        <w:t xml:space="preserve">Promoting autonomy competence</w:t>
      </w:r>
    </w:p>
    <w:p w:rsidR="00000000" w:rsidDel="00000000" w:rsidP="00000000" w:rsidRDefault="00000000" w:rsidRPr="00000000" w14:paraId="0000005D">
      <w:pPr>
        <w:numPr>
          <w:ilvl w:val="1"/>
          <w:numId w:val="3"/>
        </w:numPr>
        <w:ind w:left="1440" w:hanging="360"/>
        <w:rPr>
          <w:u w:val="none"/>
        </w:rPr>
      </w:pPr>
      <w:r w:rsidDel="00000000" w:rsidR="00000000" w:rsidRPr="00000000">
        <w:rPr>
          <w:rtl w:val="0"/>
        </w:rPr>
        <w:t xml:space="preserve">Improving Academic Outcomes</w:t>
      </w:r>
    </w:p>
    <w:p w:rsidR="00000000" w:rsidDel="00000000" w:rsidP="00000000" w:rsidRDefault="00000000" w:rsidRPr="00000000" w14:paraId="0000005E">
      <w:pPr>
        <w:numPr>
          <w:ilvl w:val="2"/>
          <w:numId w:val="3"/>
        </w:numPr>
        <w:ind w:left="2160" w:hanging="360"/>
        <w:rPr>
          <w:u w:val="none"/>
        </w:rPr>
      </w:pPr>
      <w:r w:rsidDel="00000000" w:rsidR="00000000" w:rsidRPr="00000000">
        <w:rPr>
          <w:rtl w:val="0"/>
        </w:rPr>
        <w:t xml:space="preserve">Guidance in refining ideas and enhancing work.</w:t>
      </w:r>
    </w:p>
    <w:p w:rsidR="00000000" w:rsidDel="00000000" w:rsidP="00000000" w:rsidRDefault="00000000" w:rsidRPr="00000000" w14:paraId="0000005F">
      <w:pPr>
        <w:numPr>
          <w:ilvl w:val="2"/>
          <w:numId w:val="3"/>
        </w:numPr>
        <w:ind w:left="2160" w:hanging="360"/>
        <w:rPr>
          <w:u w:val="none"/>
        </w:rPr>
      </w:pPr>
      <w:r w:rsidDel="00000000" w:rsidR="00000000" w:rsidRPr="00000000">
        <w:rPr>
          <w:rtl w:val="0"/>
        </w:rPr>
        <w:t xml:space="preserve">Access to resources/opportunities and creating pathways to furthering education at Cal States or UC’s </w:t>
      </w:r>
    </w:p>
    <w:p w:rsidR="00000000" w:rsidDel="00000000" w:rsidP="00000000" w:rsidRDefault="00000000" w:rsidRPr="00000000" w14:paraId="00000060">
      <w:pPr>
        <w:numPr>
          <w:ilvl w:val="2"/>
          <w:numId w:val="3"/>
        </w:numPr>
        <w:ind w:left="2160" w:hanging="360"/>
        <w:rPr>
          <w:u w:val="none"/>
        </w:rPr>
      </w:pPr>
      <w:r w:rsidDel="00000000" w:rsidR="00000000" w:rsidRPr="00000000">
        <w:rPr>
          <w:rtl w:val="0"/>
        </w:rPr>
        <w:t xml:space="preserve">Developing trade skills and experience in preparation for the workforce</w:t>
      </w:r>
    </w:p>
    <w:p w:rsidR="00000000" w:rsidDel="00000000" w:rsidP="00000000" w:rsidRDefault="00000000" w:rsidRPr="00000000" w14:paraId="00000061">
      <w:pPr>
        <w:numPr>
          <w:ilvl w:val="1"/>
          <w:numId w:val="3"/>
        </w:numPr>
        <w:ind w:left="1440" w:hanging="360"/>
        <w:rPr>
          <w:u w:val="none"/>
        </w:rPr>
      </w:pPr>
      <w:r w:rsidDel="00000000" w:rsidR="00000000" w:rsidRPr="00000000">
        <w:rPr>
          <w:rtl w:val="0"/>
        </w:rPr>
        <w:t xml:space="preserve">Secure/share their open department spaces for possible satellite exhibit locations</w:t>
      </w:r>
    </w:p>
    <w:p w:rsidR="00000000" w:rsidDel="00000000" w:rsidP="00000000" w:rsidRDefault="00000000" w:rsidRPr="00000000" w14:paraId="00000062">
      <w:pPr>
        <w:numPr>
          <w:ilvl w:val="2"/>
          <w:numId w:val="3"/>
        </w:numPr>
        <w:ind w:left="2160" w:hanging="360"/>
        <w:rPr>
          <w:u w:val="none"/>
        </w:rPr>
      </w:pPr>
      <w:r w:rsidDel="00000000" w:rsidR="00000000" w:rsidRPr="00000000">
        <w:rPr>
          <w:rtl w:val="0"/>
        </w:rPr>
        <w:t xml:space="preserve">Display Cases</w:t>
      </w:r>
    </w:p>
    <w:p w:rsidR="00000000" w:rsidDel="00000000" w:rsidP="00000000" w:rsidRDefault="00000000" w:rsidRPr="00000000" w14:paraId="00000063">
      <w:pPr>
        <w:numPr>
          <w:ilvl w:val="2"/>
          <w:numId w:val="3"/>
        </w:numPr>
        <w:ind w:left="2160" w:hanging="360"/>
        <w:rPr>
          <w:u w:val="none"/>
        </w:rPr>
      </w:pPr>
      <w:r w:rsidDel="00000000" w:rsidR="00000000" w:rsidRPr="00000000">
        <w:rPr>
          <w:rtl w:val="0"/>
        </w:rPr>
        <w:t xml:space="preserve">Open Classrooms </w:t>
      </w:r>
    </w:p>
    <w:p w:rsidR="00000000" w:rsidDel="00000000" w:rsidP="00000000" w:rsidRDefault="00000000" w:rsidRPr="00000000" w14:paraId="00000064">
      <w:pPr>
        <w:numPr>
          <w:ilvl w:val="2"/>
          <w:numId w:val="3"/>
        </w:numPr>
        <w:ind w:left="2160" w:hanging="360"/>
        <w:rPr>
          <w:u w:val="none"/>
        </w:rPr>
      </w:pPr>
      <w:r w:rsidDel="00000000" w:rsidR="00000000" w:rsidRPr="00000000">
        <w:rPr>
          <w:rtl w:val="0"/>
        </w:rPr>
        <w:t xml:space="preserve">Outside Areas</w:t>
      </w:r>
    </w:p>
    <w:p w:rsidR="00000000" w:rsidDel="00000000" w:rsidP="00000000" w:rsidRDefault="00000000" w:rsidRPr="00000000" w14:paraId="00000065">
      <w:pPr>
        <w:numPr>
          <w:ilvl w:val="1"/>
          <w:numId w:val="3"/>
        </w:numPr>
        <w:ind w:left="1440" w:hanging="360"/>
        <w:rPr>
          <w:u w:val="none"/>
        </w:rPr>
      </w:pPr>
      <w:r w:rsidDel="00000000" w:rsidR="00000000" w:rsidRPr="00000000">
        <w:rPr>
          <w:rtl w:val="0"/>
        </w:rPr>
        <w:t xml:space="preserve">Provide historical artifacts and or information students can utilize for the exhibit</w:t>
      </w:r>
    </w:p>
    <w:p w:rsidR="00000000" w:rsidDel="00000000" w:rsidP="00000000" w:rsidRDefault="00000000" w:rsidRPr="00000000" w14:paraId="00000066">
      <w:pPr>
        <w:numPr>
          <w:ilvl w:val="2"/>
          <w:numId w:val="3"/>
        </w:numPr>
        <w:ind w:left="2160" w:hanging="360"/>
        <w:rPr>
          <w:u w:val="none"/>
        </w:rPr>
      </w:pPr>
      <w:r w:rsidDel="00000000" w:rsidR="00000000" w:rsidRPr="00000000">
        <w:rPr>
          <w:rtl w:val="0"/>
        </w:rPr>
        <w:t xml:space="preserve">Personal Items (e.g. historical artifacts, cultural artifacts, scientific specimens, artwork, publications) </w:t>
      </w:r>
    </w:p>
    <w:p w:rsidR="00000000" w:rsidDel="00000000" w:rsidP="00000000" w:rsidRDefault="00000000" w:rsidRPr="00000000" w14:paraId="00000067">
      <w:pPr>
        <w:numPr>
          <w:ilvl w:val="2"/>
          <w:numId w:val="3"/>
        </w:numPr>
        <w:ind w:left="2160" w:hanging="360"/>
        <w:rPr>
          <w:u w:val="none"/>
        </w:rPr>
      </w:pPr>
      <w:r w:rsidDel="00000000" w:rsidR="00000000" w:rsidRPr="00000000">
        <w:rPr>
          <w:rtl w:val="0"/>
        </w:rPr>
        <w:t xml:space="preserve">Alumni work *donated (published works, art pieces, photographs, donated works, and/or artifacts)</w:t>
      </w:r>
    </w:p>
    <w:p w:rsidR="00000000" w:rsidDel="00000000" w:rsidP="00000000" w:rsidRDefault="00000000" w:rsidRPr="00000000" w14:paraId="00000068">
      <w:pPr>
        <w:numPr>
          <w:ilvl w:val="1"/>
          <w:numId w:val="3"/>
        </w:numPr>
        <w:ind w:left="1440" w:hanging="360"/>
        <w:rPr>
          <w:u w:val="none"/>
        </w:rPr>
      </w:pPr>
      <w:r w:rsidDel="00000000" w:rsidR="00000000" w:rsidRPr="00000000">
        <w:rPr>
          <w:rtl w:val="0"/>
        </w:rPr>
        <w:t xml:space="preserve">Exhibit Promotion/Advertisement </w:t>
      </w:r>
    </w:p>
    <w:p w:rsidR="00000000" w:rsidDel="00000000" w:rsidP="00000000" w:rsidRDefault="00000000" w:rsidRPr="00000000" w14:paraId="00000069">
      <w:pPr>
        <w:numPr>
          <w:ilvl w:val="2"/>
          <w:numId w:val="3"/>
        </w:numPr>
        <w:ind w:left="2160" w:hanging="360"/>
        <w:rPr>
          <w:u w:val="none"/>
        </w:rPr>
      </w:pPr>
      <w:r w:rsidDel="00000000" w:rsidR="00000000" w:rsidRPr="00000000">
        <w:rPr>
          <w:rtl w:val="0"/>
        </w:rPr>
        <w:t xml:space="preserve">Encourage your students to volunteer</w:t>
      </w:r>
    </w:p>
    <w:p w:rsidR="00000000" w:rsidDel="00000000" w:rsidP="00000000" w:rsidRDefault="00000000" w:rsidRPr="00000000" w14:paraId="0000006A">
      <w:pPr>
        <w:ind w:firstLine="720"/>
        <w:rPr/>
      </w:pPr>
      <w:r w:rsidDel="00000000" w:rsidR="00000000" w:rsidRPr="00000000">
        <w:rPr>
          <w:rtl w:val="0"/>
        </w:rPr>
        <w:t xml:space="preserve">In closing, we hope that you see the potential of this exhibition project and can formally support us with requesting and acquiring all the mentioned items. We cannot overstate just how vital your support is in creating this exhibit, and we implore you to be a part of something bigger than ourselves. Help us motivate our community and demonstrate to our aspiring student leaders that their hard work will always result in the change they seek.</w:t>
      </w:r>
    </w:p>
    <w:p w:rsidR="00000000" w:rsidDel="00000000" w:rsidP="00000000" w:rsidRDefault="00000000" w:rsidRPr="00000000" w14:paraId="0000006B">
      <w:pPr>
        <w:ind w:firstLine="720"/>
        <w:rPr/>
      </w:pPr>
      <w:r w:rsidDel="00000000" w:rsidR="00000000" w:rsidRPr="00000000">
        <w:rPr>
          <w:rtl w:val="0"/>
        </w:rPr>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ind w:firstLine="720"/>
        <w:rPr/>
      </w:pPr>
      <w:r w:rsidDel="00000000" w:rsidR="00000000" w:rsidRPr="00000000">
        <w:rPr>
          <w:rtl w:val="0"/>
        </w:rPr>
      </w:r>
    </w:p>
    <w:p w:rsidR="00000000" w:rsidDel="00000000" w:rsidP="00000000" w:rsidRDefault="00000000" w:rsidRPr="00000000" w14:paraId="0000006E">
      <w:pPr>
        <w:ind w:left="0" w:firstLine="0"/>
        <w:rPr>
          <w:b w:val="1"/>
          <w:u w:val="single"/>
        </w:rPr>
      </w:pPr>
      <w:r w:rsidDel="00000000" w:rsidR="00000000" w:rsidRPr="00000000">
        <w:rPr>
          <w:b w:val="1"/>
          <w:u w:val="single"/>
          <w:rtl w:val="0"/>
        </w:rPr>
        <w:t xml:space="preserve">Extra Information Links</w:t>
      </w:r>
    </w:p>
    <w:p w:rsidR="00000000" w:rsidDel="00000000" w:rsidP="00000000" w:rsidRDefault="00000000" w:rsidRPr="00000000" w14:paraId="0000006F">
      <w:pPr>
        <w:ind w:left="0" w:firstLine="0"/>
        <w:rPr>
          <w:b w:val="1"/>
          <w:u w:val="single"/>
        </w:rPr>
      </w:pPr>
      <w:r w:rsidDel="00000000" w:rsidR="00000000" w:rsidRPr="00000000">
        <w:rPr>
          <w:rtl w:val="0"/>
        </w:rPr>
      </w:r>
    </w:p>
    <w:p w:rsidR="00000000" w:rsidDel="00000000" w:rsidP="00000000" w:rsidRDefault="00000000" w:rsidRPr="00000000" w14:paraId="00000070">
      <w:pPr>
        <w:ind w:left="0" w:firstLine="0"/>
        <w:rPr/>
      </w:pPr>
      <w:hyperlink r:id="rId8">
        <w:r w:rsidDel="00000000" w:rsidR="00000000" w:rsidRPr="00000000">
          <w:rPr>
            <w:color w:val="1155cc"/>
            <w:u w:val="single"/>
            <w:rtl w:val="0"/>
          </w:rPr>
          <w:t xml:space="preserve">Exhibition Team Experience</w:t>
        </w:r>
      </w:hyperlink>
      <w:r w:rsidDel="00000000" w:rsidR="00000000" w:rsidRPr="00000000">
        <w:rPr>
          <w:rtl w:val="0"/>
        </w:rPr>
      </w:r>
    </w:p>
    <w:p w:rsidR="00000000" w:rsidDel="00000000" w:rsidP="00000000" w:rsidRDefault="00000000" w:rsidRPr="00000000" w14:paraId="00000071">
      <w:pPr>
        <w:ind w:left="0" w:firstLine="0"/>
        <w:rPr/>
      </w:pPr>
      <w:hyperlink r:id="rId9">
        <w:r w:rsidDel="00000000" w:rsidR="00000000" w:rsidRPr="00000000">
          <w:rPr>
            <w:color w:val="1155cc"/>
            <w:u w:val="single"/>
            <w:rtl w:val="0"/>
          </w:rPr>
          <w:t xml:space="preserve">Faculty Support Statement</w:t>
        </w:r>
      </w:hyperlink>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Om_QXHhlnfrHc4mV4yW-eSr6X2reg-blCbpvqtqLJ-0/edit?usp=sharing" TargetMode="External"/><Relationship Id="rId5" Type="http://schemas.openxmlformats.org/officeDocument/2006/relationships/styles" Target="styles.xml"/><Relationship Id="rId6" Type="http://schemas.openxmlformats.org/officeDocument/2006/relationships/hyperlink" Target="https://www.whitehouse.gov/presidential-actions/2025/03/restoring-truth-and-sanity-to-american-history/" TargetMode="External"/><Relationship Id="rId7" Type="http://schemas.openxmlformats.org/officeDocument/2006/relationships/hyperlink" Target="https://truthout.org/articles/erasing-history-erasing-democracy-trumps-authoritarian-assault-on-education/" TargetMode="External"/><Relationship Id="rId8" Type="http://schemas.openxmlformats.org/officeDocument/2006/relationships/hyperlink" Target="https://docs.google.com/document/d/1jQzjLAQv48mxtK1-Y5-zgRz55A2Zhj_MruC0WJm74h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