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Academic Senate at SBVC is dedicated to empowering and strengthening the voices of our esteemed faculty members. We are committed to fostering active participation, while maintaining a positive and respectful atmosphere that ensures our perspectives resonate strongly throughout our institution. We are the official voice in accordance with, Title 5, section 53200, of the California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Education Code §70902 (b)(7)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“…the governing board of each community college district shall… ensure the right of academic senates to assume primary responsibility for making recommendations in the areas of curriculum and academic standards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,”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7677150</wp:posOffset>
                </wp:positionH>
                <wp:positionV relativeFrom="page">
                  <wp:posOffset>1861185</wp:posOffset>
                </wp:positionV>
                <wp:extent cx="2051050" cy="5539316"/>
                <wp:effectExtent b="0" l="0" r="0" t="0"/>
                <wp:wrapSquare wrapText="bothSides" distB="0" distT="0" distL="114300" distR="114300"/>
                <wp:docPr id="19548304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0000" y="1019867"/>
                          <a:ext cx="2032000" cy="5520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California Title V §53200 “10+1”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 Curriculum, including establishing prerequisites.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 Degree and certificate requirements.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 Grading policies.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4. Educational program development.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5. Standards or policies regarding student preparation and success.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6. College governance structures, as related to faculty roles.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7. Faculty roles and involvement in accreditation process.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8. Policies for faculty professional development activities.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9. Processes for program review.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10. Processes for institutional planning and budget development.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11. (+1) Other academic and professional matters as mutually agreed upon.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7677150</wp:posOffset>
                </wp:positionH>
                <wp:positionV relativeFrom="page">
                  <wp:posOffset>1861185</wp:posOffset>
                </wp:positionV>
                <wp:extent cx="2051050" cy="5539316"/>
                <wp:effectExtent b="0" l="0" r="0" t="0"/>
                <wp:wrapSquare wrapText="bothSides" distB="0" distT="0" distL="114300" distR="114300"/>
                <wp:docPr id="19548304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0" cy="55393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is known as 10+1.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4472c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695.0" w:type="dxa"/>
        <w:jc w:val="left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Call to Order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</w:t>
              <w:tab/>
              <w:tab/>
              <w:tab/>
              <w:tab/>
              <w:tab/>
              <w:tab/>
              <w:tab/>
              <w:tab/>
              <w:tab/>
              <w:t xml:space="preserve">(3 min)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1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Call to Order/Establish Quorum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27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 President Andrea Hecht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27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 Secretary Jamie Salyer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1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1800" w:hanging="27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President Andrea Hecht </w:t>
      </w:r>
    </w:p>
    <w:p w:rsidR="00000000" w:rsidDel="00000000" w:rsidP="00000000" w:rsidRDefault="00000000" w:rsidRPr="00000000" w14:paraId="0000000A">
      <w:pPr>
        <w:ind w:left="11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0.0" w:type="dxa"/>
        <w:jc w:val="left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Public Comments          </w:t>
              <w:tab/>
              <w:tab/>
              <w:tab/>
              <w:tab/>
              <w:tab/>
              <w:tab/>
              <w:tab/>
              <w:tab/>
              <w:tab/>
              <w:t xml:space="preserve">(10 min)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(10 minute total time limit, 3 minute max per person)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0710.0" w:type="dxa"/>
            <w:jc w:val="left"/>
            <w:tblBorders>
              <w:top w:color="7f7f7f" w:space="0" w:sz="4" w:val="single"/>
              <w:left w:color="bfbfbf" w:space="0" w:sz="4" w:val="single"/>
              <w:bottom w:color="7f7f7f" w:space="0" w:sz="4" w:val="single"/>
              <w:right w:color="bfbfbf" w:space="0" w:sz="4" w:val="single"/>
              <w:insideH w:color="bfbfbf" w:space="0" w:sz="4" w:val="single"/>
              <w:insideV w:color="bfbfbf" w:space="0" w:sz="4" w:val="single"/>
            </w:tblBorders>
            <w:tblLayout w:type="fixed"/>
            <w:tblLook w:val="0400"/>
          </w:tblPr>
          <w:tblGrid>
            <w:gridCol w:w="10710"/>
            <w:tblGridChange w:id="0">
              <w:tblGrid>
                <w:gridCol w:w="107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0E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Administrative Reports      </w:t>
                  <w:tab/>
                  <w:tab/>
                  <w:tab/>
                  <w:tab/>
                  <w:tab/>
                  <w:tab/>
                  <w:tab/>
                  <w:tab/>
                  <w:t xml:space="preserve">(5 min)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ind w:left="720" w:hanging="180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3.1. College President - </w:t>
      </w:r>
      <w:r w:rsidDel="00000000" w:rsidR="00000000" w:rsidRPr="00000000">
        <w:rPr>
          <w:i w:val="1"/>
          <w:sz w:val="28"/>
          <w:szCs w:val="28"/>
          <w:rtl w:val="0"/>
        </w:rPr>
        <w:t xml:space="preserve">Dr. Gil Contreras  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Approval of Minutes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</w:t>
              <w:tab/>
              <w:tab/>
              <w:tab/>
              <w:tab/>
              <w:tab/>
              <w:t xml:space="preserve">            (2 min)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1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May 15, 2024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55.0" w:type="dxa"/>
        <w:jc w:val="left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Reports    </w:t>
              <w:tab/>
              <w:tab/>
              <w:tab/>
              <w:tab/>
              <w:tab/>
              <w:tab/>
              <w:tab/>
              <w:tab/>
              <w:tab/>
              <w:t xml:space="preserve">                       (20 min)</w:t>
            </w:r>
          </w:p>
        </w:tc>
      </w:tr>
    </w:tbl>
    <w:p w:rsidR="00000000" w:rsidDel="00000000" w:rsidP="00000000" w:rsidRDefault="00000000" w:rsidRPr="00000000" w14:paraId="00000015">
      <w:pPr>
        <w:numPr>
          <w:ilvl w:val="1"/>
          <w:numId w:val="1"/>
        </w:numPr>
        <w:ind w:left="1140" w:hanging="15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President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2024 - 2025 Vision &amp; Collective Goals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Faculty Recognition - Thomas Lechuga and Tatiana Vasquez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ASCCC Representation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52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Transfer, Articulation, and Student Services Committee - Andrea Hecht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52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7772400</wp:posOffset>
                </wp:positionH>
                <wp:positionV relativeFrom="page">
                  <wp:posOffset>319847</wp:posOffset>
                </wp:positionV>
                <wp:extent cx="2047875" cy="7140136"/>
                <wp:effectExtent b="0" l="0" r="0" t="0"/>
                <wp:wrapSquare wrapText="bothSides" distB="0" distT="0" distL="114300" distR="114300"/>
                <wp:docPr id="19548304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8050" y="76350"/>
                          <a:ext cx="2115900" cy="733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Senator Representation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Applied Technology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Arts and Humanity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Judy Joshua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David Rosales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Kevin Lyons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Carol Damgen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Rangel Zarate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Amy Mills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Joe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Notarangelo (2027)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Academic Success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Math, Business &amp; Computer Tech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Samuel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Addington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Science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Carol Jones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Jessy Lemieux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Tatiana Vasquez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Matt Robles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Melissa Romero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Michael Torrez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Social Sciences, Human Development &amp; Physical 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Kellie Barnett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Danielle Graham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Denise Knight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Lisa Henkle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Melissa King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Student Services (Counseling)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Jamie Salyer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Erica Begg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Vacant (2027)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7772400</wp:posOffset>
                </wp:positionH>
                <wp:positionV relativeFrom="page">
                  <wp:posOffset>319847</wp:posOffset>
                </wp:positionV>
                <wp:extent cx="2047875" cy="7140136"/>
                <wp:effectExtent b="0" l="0" r="0" t="0"/>
                <wp:wrapSquare wrapText="bothSides" distB="0" distT="0" distL="114300" distR="114300"/>
                <wp:docPr id="19548304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71401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8"/>
          <w:szCs w:val="28"/>
          <w:rtl w:val="0"/>
        </w:rPr>
        <w:t xml:space="preserve">Resolutions Committee - Davena Burns Peters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52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Common Course Management Systems - Thomas Berry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52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Standards and Practice Committee - Tahirah Simpson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 Vice President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Campus &amp; Senate Committee Organization &amp; Definitions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Campus Committees reporting to Academic Senate - </w:t>
      </w:r>
      <w:r w:rsidDel="00000000" w:rsidR="00000000" w:rsidRPr="00000000">
        <w:rPr>
          <w:i w:val="1"/>
          <w:sz w:val="28"/>
          <w:szCs w:val="28"/>
          <w:rtl w:val="0"/>
        </w:rPr>
        <w:t xml:space="preserve">no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Academic Senate Subcommittees - </w:t>
      </w:r>
      <w:r w:rsidDel="00000000" w:rsidR="00000000" w:rsidRPr="00000000">
        <w:rPr>
          <w:i w:val="1"/>
          <w:sz w:val="28"/>
          <w:szCs w:val="28"/>
          <w:rtl w:val="0"/>
        </w:rPr>
        <w:t xml:space="preserve">no report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140" w:hanging="15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committee reports as needed -</w:t>
      </w:r>
      <w:r w:rsidDel="00000000" w:rsidR="00000000" w:rsidRPr="00000000">
        <w:rPr>
          <w:i w:val="1"/>
          <w:sz w:val="28"/>
          <w:szCs w:val="28"/>
          <w:rtl w:val="0"/>
        </w:rPr>
        <w:t xml:space="preserve"> no report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SBCCDTA -</w:t>
      </w:r>
      <w:r w:rsidDel="00000000" w:rsidR="00000000" w:rsidRPr="00000000">
        <w:rPr>
          <w:i w:val="1"/>
          <w:sz w:val="28"/>
          <w:szCs w:val="28"/>
          <w:rtl w:val="0"/>
        </w:rPr>
        <w:t xml:space="preserve"> President, Jeff Demsky</w:t>
      </w:r>
    </w:p>
    <w:p w:rsidR="00000000" w:rsidDel="00000000" w:rsidP="00000000" w:rsidRDefault="00000000" w:rsidRPr="00000000" w14:paraId="0000002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55.0" w:type="dxa"/>
        <w:jc w:val="left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Informational Items                              </w:t>
              <w:tab/>
              <w:tab/>
              <w:tab/>
              <w:tab/>
              <w:tab/>
              <w:tab/>
              <w:tab/>
              <w:t xml:space="preserve">(30 min)</w:t>
            </w:r>
          </w:p>
        </w:tc>
      </w:tr>
    </w:tbl>
    <w:p w:rsidR="00000000" w:rsidDel="00000000" w:rsidP="00000000" w:rsidRDefault="00000000" w:rsidRPr="00000000" w14:paraId="00000025">
      <w:pPr>
        <w:numPr>
          <w:ilvl w:val="1"/>
          <w:numId w:val="1"/>
        </w:numPr>
        <w:ind w:left="1140" w:hanging="15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Accreditation Mid Term Report - </w:t>
      </w:r>
      <w:r w:rsidDel="00000000" w:rsidR="00000000" w:rsidRPr="00000000">
        <w:rPr>
          <w:i w:val="1"/>
          <w:sz w:val="28"/>
          <w:szCs w:val="28"/>
          <w:rtl w:val="0"/>
        </w:rPr>
        <w:t xml:space="preserve">Dr. Humble, Dr. Oxendine,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Celia Huston, 1st read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Campus Committee Organization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Combining Committees - Dr. Yancie Carter &amp; </w:t>
      </w:r>
      <w:r w:rsidDel="00000000" w:rsidR="00000000" w:rsidRPr="00000000">
        <w:rPr>
          <w:i w:val="1"/>
          <w:sz w:val="28"/>
          <w:szCs w:val="28"/>
          <w:rtl w:val="0"/>
        </w:rPr>
        <w:t xml:space="preserve">Keenan Giles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Academic Senate - </w:t>
      </w:r>
      <w:r w:rsidDel="00000000" w:rsidR="00000000" w:rsidRPr="00000000">
        <w:rPr>
          <w:i w:val="1"/>
          <w:sz w:val="28"/>
          <w:szCs w:val="28"/>
          <w:rtl w:val="0"/>
        </w:rPr>
        <w:t xml:space="preserve">Andrea Hecht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Committee Assignments (Academic Senate) - </w:t>
      </w:r>
      <w:r w:rsidDel="00000000" w:rsidR="00000000" w:rsidRPr="00000000">
        <w:rPr>
          <w:i w:val="1"/>
          <w:sz w:val="28"/>
          <w:szCs w:val="28"/>
          <w:rtl w:val="0"/>
        </w:rPr>
        <w:t xml:space="preserve">Andrea Hecht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140" w:hanging="15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Senators, Division Representation - </w:t>
      </w:r>
      <w:r w:rsidDel="00000000" w:rsidR="00000000" w:rsidRPr="00000000">
        <w:rPr>
          <w:i w:val="1"/>
          <w:sz w:val="28"/>
          <w:szCs w:val="28"/>
          <w:rtl w:val="0"/>
        </w:rPr>
        <w:t xml:space="preserve">Andrea Hecht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1800" w:hanging="27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Available &amp; Attendance  </w:t>
      </w:r>
    </w:p>
    <w:p w:rsidR="00000000" w:rsidDel="00000000" w:rsidP="00000000" w:rsidRDefault="00000000" w:rsidRPr="00000000" w14:paraId="0000002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55.0" w:type="dxa"/>
        <w:jc w:val="left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Action Items</w:t>
            </w:r>
            <w:r w:rsidDel="00000000" w:rsidR="00000000" w:rsidRPr="00000000">
              <w:rPr>
                <w:sz w:val="28"/>
                <w:szCs w:val="28"/>
                <w:rtl w:val="0"/>
              </w:rPr>
              <w:tab/>
              <w:tab/>
              <w:tab/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</w:t>
              <w:tab/>
              <w:tab/>
              <w:tab/>
              <w:tab/>
              <w:tab/>
              <w:tab/>
              <w:t xml:space="preserve">              (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min)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7.1.  Academic Senate Meeting Dates and Times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Discussion Items/New Business             </w:t>
              <w:tab/>
              <w:tab/>
              <w:tab/>
              <w:tab/>
              <w:tab/>
              <w:tab/>
              <w:t xml:space="preserve">   (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min)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8.1 Senator Dialogue 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8.1.1. Senate Norms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8.1.2. Guidelines for Dialogue</w:t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8.1.3. Campus Insight on existing 10+1 matters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Unfinished Business &amp; General Orders </w:t>
              <w:tab/>
              <w:tab/>
              <w:tab/>
              <w:tab/>
              <w:tab/>
              <w:t xml:space="preserve">   </w:t>
              <w:tab/>
              <w:t xml:space="preserve">   (0 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9.1. None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Announcements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(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min)</w:t>
            </w:r>
          </w:p>
        </w:tc>
      </w:tr>
      <w:tr>
        <w:trPr>
          <w:cantSplit w:val="0"/>
          <w:trHeight w:val="326.7968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Adjournment          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11.1. Next meeting date - September 4, 2024, room TBD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2240" w:w="15840" w:orient="landscape"/>
      <w:pgMar w:bottom="720" w:top="720" w:left="720" w:right="720" w:header="4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SBVC Academic Senate Agenda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0</wp:posOffset>
          </wp:positionV>
          <wp:extent cx="645617" cy="645617"/>
          <wp:effectExtent b="0" l="0" r="0" t="0"/>
          <wp:wrapSquare wrapText="bothSides" distB="0" distT="0" distL="0" distR="0"/>
          <wp:docPr id="19548304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617" cy="6456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August 21, 2024</w:t>
    </w:r>
  </w:p>
  <w:p w:rsidR="00000000" w:rsidDel="00000000" w:rsidP="00000000" w:rsidRDefault="00000000" w:rsidRPr="00000000" w14:paraId="0000003F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Wednesday, 3:00-4:30 pm B-100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/>
    </w:lvl>
    <w:lvl w:ilvl="1">
      <w:start w:val="1"/>
      <w:numFmt w:val="decimal"/>
      <w:lvlText w:val="%1.%2."/>
      <w:lvlJc w:val="right"/>
      <w:pPr>
        <w:ind w:left="1140" w:hanging="150"/>
      </w:pPr>
      <w:rPr/>
    </w:lvl>
    <w:lvl w:ilvl="2">
      <w:start w:val="1"/>
      <w:numFmt w:val="decimal"/>
      <w:lvlText w:val="%1.%2.%3."/>
      <w:lvlJc w:val="right"/>
      <w:pPr>
        <w:ind w:left="1800" w:hanging="270"/>
      </w:pPr>
      <w:rPr/>
    </w:lvl>
    <w:lvl w:ilvl="3">
      <w:start w:val="1"/>
      <w:numFmt w:val="decimal"/>
      <w:lvlText w:val="%1.%2.%3.%4."/>
      <w:lvlJc w:val="right"/>
      <w:pPr>
        <w:ind w:left="2520" w:hanging="270"/>
      </w:pPr>
      <w:rPr/>
    </w:lvl>
    <w:lvl w:ilvl="4">
      <w:start w:val="1"/>
      <w:numFmt w:val="decimal"/>
      <w:lvlText w:val="%1.%2.%3.%4.%5."/>
      <w:lvlJc w:val="right"/>
      <w:pPr>
        <w:ind w:left="2880" w:hanging="1080"/>
      </w:pPr>
      <w:rPr/>
    </w:lvl>
    <w:lvl w:ilvl="5">
      <w:start w:val="1"/>
      <w:numFmt w:val="decimal"/>
      <w:lvlText w:val="%1.%2.%3.%4.%5.%6."/>
      <w:lvlJc w:val="right"/>
      <w:pPr>
        <w:ind w:left="3600" w:hanging="1440"/>
      </w:pPr>
      <w:rPr/>
    </w:lvl>
    <w:lvl w:ilvl="6">
      <w:start w:val="1"/>
      <w:numFmt w:val="decimal"/>
      <w:lvlText w:val="%1.%2.%3.%4.%5.%6.%7."/>
      <w:lvlJc w:val="right"/>
      <w:pPr>
        <w:ind w:left="3960" w:hanging="1440"/>
      </w:pPr>
      <w:rPr/>
    </w:lvl>
    <w:lvl w:ilvl="7">
      <w:start w:val="1"/>
      <w:numFmt w:val="decimal"/>
      <w:lvlText w:val="%1.%2.%3.%4.%5.%6.%7.%8."/>
      <w:lvlJc w:val="right"/>
      <w:pPr>
        <w:ind w:left="4680" w:hanging="1800"/>
      </w:pPr>
      <w:rPr/>
    </w:lvl>
    <w:lvl w:ilvl="8">
      <w:start w:val="1"/>
      <w:numFmt w:val="decimal"/>
      <w:lvlText w:val="%1.%2.%3.%4.%5.%6.%7.%8.%9."/>
      <w:lvlJc w:val="right"/>
      <w:pPr>
        <w:ind w:left="540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oypena" w:customStyle="1">
    <w:name w:val="oypena"/>
    <w:basedOn w:val="DefaultParagraphFont"/>
    <w:rsid w:val="00D00A90"/>
  </w:style>
  <w:style w:type="paragraph" w:styleId="NormalWeb">
    <w:name w:val="Normal (Web)"/>
    <w:basedOn w:val="Normal"/>
    <w:uiPriority w:val="99"/>
    <w:semiHidden w:val="1"/>
    <w:unhideWhenUsed w:val="1"/>
    <w:rsid w:val="00D00A90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table" w:styleId="TableGrid">
    <w:name w:val="Table Grid"/>
    <w:basedOn w:val="TableNormal"/>
    <w:uiPriority w:val="39"/>
    <w:rsid w:val="00D00A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Light">
    <w:name w:val="Grid Table Light"/>
    <w:basedOn w:val="TableNormal"/>
    <w:uiPriority w:val="40"/>
    <w:rsid w:val="00D00A90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PlainTable1">
    <w:name w:val="Plain Table 1"/>
    <w:basedOn w:val="TableNormal"/>
    <w:uiPriority w:val="41"/>
    <w:rsid w:val="00D00A90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D00A90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ListParagraph">
    <w:name w:val="List Paragraph"/>
    <w:basedOn w:val="Normal"/>
    <w:uiPriority w:val="34"/>
    <w:qFormat w:val="1"/>
    <w:rsid w:val="00D00A90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9260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2604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604D"/>
  </w:style>
  <w:style w:type="paragraph" w:styleId="Footer">
    <w:name w:val="footer"/>
    <w:basedOn w:val="Normal"/>
    <w:link w:val="FooterChar"/>
    <w:uiPriority w:val="99"/>
    <w:unhideWhenUsed w:val="1"/>
    <w:rsid w:val="0092604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604D"/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46D59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6D59"/>
    <w:rPr>
      <w:i w:val="1"/>
      <w:iCs w:val="1"/>
      <w:color w:val="4472c4" w:themeColor="accen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ginfo.legislature.ca.gov/faces/codes_displaySection.xhtml?sectionNum=70902.&amp;lawCode=EDC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ya0/XFBkyRoXKcInVN2TaPbxw==">CgMxLjAaHwoBMBIaChgICVIUChJ0YWJsZS5reHZ3bzM3bDdlMWo4AHIhMVowN0NNU1pIZjA3dktBN05SR25IYzdqT3hLZDB2QVE1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2024-02-26T17:56:00Z</dcterms:created>
  <dc:creator>Microsoft Office User</dc:creator>
</cp:coreProperties>
</file>