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C0237" w14:textId="4BFD2EAE" w:rsidR="00035DA4" w:rsidRPr="0052226B" w:rsidRDefault="00035DA4" w:rsidP="00987B8B">
      <w:pPr>
        <w:pStyle w:val="Default"/>
        <w:rPr>
          <w:rFonts w:asciiTheme="majorHAnsi" w:eastAsiaTheme="majorEastAsia" w:hAnsiTheme="majorHAnsi" w:cstheme="majorBidi"/>
          <w:color w:val="365F91" w:themeColor="accent1" w:themeShade="BF"/>
          <w:sz w:val="28"/>
          <w:szCs w:val="28"/>
        </w:rPr>
      </w:pPr>
      <w:r w:rsidRPr="0052226B">
        <w:rPr>
          <w:rFonts w:asciiTheme="majorHAnsi" w:eastAsiaTheme="majorEastAsia" w:hAnsiTheme="majorHAnsi" w:cstheme="majorBidi"/>
          <w:color w:val="365F91" w:themeColor="accent1" w:themeShade="BF"/>
          <w:sz w:val="28"/>
          <w:szCs w:val="28"/>
        </w:rPr>
        <w:t>Part I – Deadlines and Important Information</w:t>
      </w:r>
    </w:p>
    <w:p w14:paraId="119574E7" w14:textId="77777777" w:rsidR="00035DA4" w:rsidRDefault="00035DA4" w:rsidP="00A55E95">
      <w:pPr>
        <w:pStyle w:val="Default"/>
        <w:rPr>
          <w:sz w:val="23"/>
          <w:szCs w:val="23"/>
        </w:rPr>
      </w:pPr>
    </w:p>
    <w:p w14:paraId="5D3F7B05" w14:textId="0A76FB5A" w:rsidR="00A55E95" w:rsidRPr="0052226B" w:rsidRDefault="00A55E95" w:rsidP="0052226B">
      <w:pPr>
        <w:pStyle w:val="Default"/>
        <w:numPr>
          <w:ilvl w:val="0"/>
          <w:numId w:val="17"/>
        </w:numPr>
        <w:rPr>
          <w:rFonts w:asciiTheme="majorHAnsi" w:hAnsiTheme="majorHAnsi" w:cstheme="majorHAnsi"/>
        </w:rPr>
      </w:pPr>
      <w:r w:rsidRPr="0052226B">
        <w:rPr>
          <w:rFonts w:asciiTheme="majorHAnsi" w:hAnsiTheme="majorHAnsi" w:cstheme="majorHAnsi"/>
        </w:rPr>
        <w:t xml:space="preserve">Submission deadline: </w:t>
      </w:r>
      <w:r w:rsidRPr="0052226B">
        <w:rPr>
          <w:rFonts w:asciiTheme="majorHAnsi" w:hAnsiTheme="majorHAnsi" w:cstheme="majorHAnsi"/>
          <w:b/>
        </w:rPr>
        <w:t>December 1, 2017</w:t>
      </w:r>
      <w:r w:rsidRPr="0052226B">
        <w:rPr>
          <w:rFonts w:asciiTheme="majorHAnsi" w:hAnsiTheme="majorHAnsi" w:cstheme="majorHAnsi"/>
        </w:rPr>
        <w:t xml:space="preserve"> </w:t>
      </w:r>
    </w:p>
    <w:p w14:paraId="675F51F2" w14:textId="77777777" w:rsidR="00A55E95" w:rsidRPr="0052226B" w:rsidRDefault="00A55E95" w:rsidP="00A55E95">
      <w:pPr>
        <w:pStyle w:val="Default"/>
        <w:rPr>
          <w:rFonts w:asciiTheme="majorHAnsi" w:hAnsiTheme="majorHAnsi" w:cstheme="majorHAnsi"/>
        </w:rPr>
      </w:pPr>
    </w:p>
    <w:p w14:paraId="4ED796AB" w14:textId="61123D26" w:rsidR="005D67E0" w:rsidRPr="0052226B" w:rsidRDefault="005D67E0" w:rsidP="0052226B">
      <w:pPr>
        <w:pStyle w:val="Default"/>
        <w:numPr>
          <w:ilvl w:val="0"/>
          <w:numId w:val="17"/>
        </w:numPr>
        <w:rPr>
          <w:rFonts w:asciiTheme="majorHAnsi" w:hAnsiTheme="majorHAnsi" w:cstheme="majorHAnsi"/>
        </w:rPr>
      </w:pPr>
      <w:r w:rsidRPr="0052226B">
        <w:rPr>
          <w:rFonts w:asciiTheme="majorHAnsi" w:hAnsiTheme="majorHAnsi" w:cstheme="majorHAnsi"/>
        </w:rPr>
        <w:t xml:space="preserve">The 2017-19 Integrated Plan will </w:t>
      </w:r>
      <w:r w:rsidR="006A1FA8">
        <w:rPr>
          <w:rFonts w:asciiTheme="majorHAnsi" w:hAnsiTheme="majorHAnsi" w:cstheme="majorHAnsi"/>
        </w:rPr>
        <w:t>cover</w:t>
      </w:r>
      <w:r w:rsidRPr="0052226B">
        <w:rPr>
          <w:rFonts w:asciiTheme="majorHAnsi" w:hAnsiTheme="majorHAnsi" w:cstheme="majorHAnsi"/>
        </w:rPr>
        <w:t xml:space="preserve"> </w:t>
      </w:r>
      <w:r w:rsidR="00833490">
        <w:rPr>
          <w:rFonts w:asciiTheme="majorHAnsi" w:hAnsiTheme="majorHAnsi" w:cstheme="majorHAnsi"/>
        </w:rPr>
        <w:t>two</w:t>
      </w:r>
      <w:r w:rsidRPr="0052226B">
        <w:rPr>
          <w:rFonts w:asciiTheme="majorHAnsi" w:hAnsiTheme="majorHAnsi" w:cstheme="majorHAnsi"/>
        </w:rPr>
        <w:t xml:space="preserve"> ye</w:t>
      </w:r>
      <w:r w:rsidR="004C04F5">
        <w:rPr>
          <w:rFonts w:asciiTheme="majorHAnsi" w:hAnsiTheme="majorHAnsi" w:cstheme="majorHAnsi"/>
        </w:rPr>
        <w:t>a</w:t>
      </w:r>
      <w:r w:rsidRPr="0052226B">
        <w:rPr>
          <w:rFonts w:asciiTheme="majorHAnsi" w:hAnsiTheme="majorHAnsi" w:cstheme="majorHAnsi"/>
        </w:rPr>
        <w:t>rs.</w:t>
      </w:r>
      <w:r w:rsidR="004C04F5">
        <w:rPr>
          <w:rFonts w:asciiTheme="majorHAnsi" w:hAnsiTheme="majorHAnsi" w:cstheme="majorHAnsi"/>
        </w:rPr>
        <w:t xml:space="preserve"> The budget plan will reflect </w:t>
      </w:r>
      <w:r w:rsidR="00B04E1B">
        <w:rPr>
          <w:rFonts w:asciiTheme="majorHAnsi" w:hAnsiTheme="majorHAnsi" w:cstheme="majorHAnsi"/>
        </w:rPr>
        <w:t xml:space="preserve">the </w:t>
      </w:r>
      <w:r w:rsidR="004C04F5">
        <w:rPr>
          <w:rFonts w:asciiTheme="majorHAnsi" w:hAnsiTheme="majorHAnsi" w:cstheme="majorHAnsi"/>
        </w:rPr>
        <w:t xml:space="preserve">2017-18 </w:t>
      </w:r>
      <w:r w:rsidR="00B04E1B">
        <w:rPr>
          <w:rFonts w:asciiTheme="majorHAnsi" w:hAnsiTheme="majorHAnsi" w:cstheme="majorHAnsi"/>
        </w:rPr>
        <w:t>allocations</w:t>
      </w:r>
      <w:r w:rsidR="004C04F5">
        <w:rPr>
          <w:rFonts w:asciiTheme="majorHAnsi" w:hAnsiTheme="majorHAnsi" w:cstheme="majorHAnsi"/>
        </w:rPr>
        <w:t>.</w:t>
      </w:r>
    </w:p>
    <w:p w14:paraId="273BC007" w14:textId="77777777" w:rsidR="00A55E95" w:rsidRPr="0052226B" w:rsidRDefault="00A55E95" w:rsidP="00A55E95">
      <w:pPr>
        <w:pStyle w:val="Default"/>
        <w:rPr>
          <w:rFonts w:asciiTheme="majorHAnsi" w:hAnsiTheme="majorHAnsi" w:cstheme="majorHAnsi"/>
        </w:rPr>
      </w:pPr>
    </w:p>
    <w:p w14:paraId="3A42899C" w14:textId="42178794" w:rsidR="005D67E0" w:rsidRPr="0052226B" w:rsidRDefault="00B04E1B" w:rsidP="0052226B">
      <w:pPr>
        <w:pStyle w:val="Default"/>
        <w:numPr>
          <w:ilvl w:val="0"/>
          <w:numId w:val="17"/>
        </w:numPr>
        <w:rPr>
          <w:rFonts w:asciiTheme="majorHAnsi" w:hAnsiTheme="majorHAnsi" w:cstheme="majorHAnsi"/>
        </w:rPr>
      </w:pPr>
      <w:r>
        <w:rPr>
          <w:rFonts w:asciiTheme="majorHAnsi" w:hAnsiTheme="majorHAnsi" w:cstheme="majorHAnsi"/>
        </w:rPr>
        <w:t>Integrated f</w:t>
      </w:r>
      <w:r w:rsidR="005D67E0" w:rsidRPr="0052226B">
        <w:rPr>
          <w:rFonts w:asciiTheme="majorHAnsi" w:hAnsiTheme="majorHAnsi" w:cstheme="majorHAnsi"/>
        </w:rPr>
        <w:t xml:space="preserve">iscal reports </w:t>
      </w:r>
      <w:r w:rsidR="006A1FA8">
        <w:rPr>
          <w:rFonts w:asciiTheme="majorHAnsi" w:hAnsiTheme="majorHAnsi" w:cstheme="majorHAnsi"/>
        </w:rPr>
        <w:t>will be required</w:t>
      </w:r>
      <w:r w:rsidR="005D67E0" w:rsidRPr="0052226B">
        <w:rPr>
          <w:rFonts w:asciiTheme="majorHAnsi" w:hAnsiTheme="majorHAnsi" w:cstheme="majorHAnsi"/>
        </w:rPr>
        <w:t xml:space="preserve"> </w:t>
      </w:r>
      <w:r>
        <w:rPr>
          <w:rFonts w:asciiTheme="majorHAnsi" w:hAnsiTheme="majorHAnsi" w:cstheme="majorHAnsi"/>
        </w:rPr>
        <w:t>on an annual basis.</w:t>
      </w:r>
    </w:p>
    <w:p w14:paraId="6C7EB3CD" w14:textId="77777777" w:rsidR="00A55E95" w:rsidRPr="0052226B" w:rsidRDefault="00A55E95" w:rsidP="00A55E95">
      <w:pPr>
        <w:pStyle w:val="Default"/>
        <w:rPr>
          <w:rFonts w:asciiTheme="majorHAnsi" w:hAnsiTheme="majorHAnsi" w:cstheme="majorHAnsi"/>
        </w:rPr>
      </w:pPr>
    </w:p>
    <w:p w14:paraId="53C4BDA7" w14:textId="019267B0" w:rsidR="00A55E95" w:rsidRPr="0052226B" w:rsidRDefault="00B51A09" w:rsidP="0052226B">
      <w:pPr>
        <w:pStyle w:val="Default"/>
        <w:numPr>
          <w:ilvl w:val="0"/>
          <w:numId w:val="17"/>
        </w:numPr>
        <w:rPr>
          <w:rFonts w:asciiTheme="majorHAnsi" w:hAnsiTheme="majorHAnsi" w:cstheme="majorHAnsi"/>
        </w:rPr>
      </w:pPr>
      <w:r>
        <w:rPr>
          <w:rFonts w:asciiTheme="majorHAnsi" w:hAnsiTheme="majorHAnsi" w:cstheme="majorHAnsi"/>
        </w:rPr>
        <w:t>All p</w:t>
      </w:r>
      <w:r w:rsidR="00A55E95" w:rsidRPr="0052226B">
        <w:rPr>
          <w:rFonts w:asciiTheme="majorHAnsi" w:hAnsiTheme="majorHAnsi" w:cstheme="majorHAnsi"/>
        </w:rPr>
        <w:t xml:space="preserve">rogrammatic and student outcome data </w:t>
      </w:r>
      <w:r w:rsidR="003263AA">
        <w:rPr>
          <w:rFonts w:asciiTheme="majorHAnsi" w:hAnsiTheme="majorHAnsi" w:cstheme="majorHAnsi"/>
        </w:rPr>
        <w:t>will be</w:t>
      </w:r>
      <w:r w:rsidR="00035DA4">
        <w:rPr>
          <w:rFonts w:asciiTheme="majorHAnsi" w:hAnsiTheme="majorHAnsi" w:cstheme="majorHAnsi"/>
        </w:rPr>
        <w:t xml:space="preserve"> collected</w:t>
      </w:r>
      <w:r w:rsidR="00A55E95" w:rsidRPr="0052226B">
        <w:rPr>
          <w:rFonts w:asciiTheme="majorHAnsi" w:hAnsiTheme="majorHAnsi" w:cstheme="majorHAnsi"/>
        </w:rPr>
        <w:t xml:space="preserve"> via existing MIS reporting. </w:t>
      </w:r>
      <w:r w:rsidR="00B773F4">
        <w:rPr>
          <w:rFonts w:asciiTheme="majorHAnsi" w:hAnsiTheme="majorHAnsi" w:cstheme="majorHAnsi"/>
        </w:rPr>
        <w:t>No additional data submissions are required.</w:t>
      </w:r>
    </w:p>
    <w:p w14:paraId="3DAC8503" w14:textId="77777777" w:rsidR="00A55E95" w:rsidRPr="0052226B" w:rsidRDefault="00A55E95" w:rsidP="00A55E95">
      <w:pPr>
        <w:pStyle w:val="Default"/>
        <w:rPr>
          <w:rFonts w:asciiTheme="majorHAnsi" w:hAnsiTheme="majorHAnsi" w:cstheme="majorHAnsi"/>
        </w:rPr>
      </w:pPr>
    </w:p>
    <w:p w14:paraId="1E7799A9" w14:textId="583A209E" w:rsidR="005D67E0" w:rsidRPr="0052226B" w:rsidRDefault="005A19D6" w:rsidP="0052226B">
      <w:pPr>
        <w:pStyle w:val="Default"/>
        <w:numPr>
          <w:ilvl w:val="0"/>
          <w:numId w:val="17"/>
        </w:numPr>
        <w:rPr>
          <w:rFonts w:asciiTheme="majorHAnsi" w:hAnsiTheme="majorHAnsi" w:cstheme="majorHAnsi"/>
        </w:rPr>
      </w:pPr>
      <w:r>
        <w:rPr>
          <w:rFonts w:asciiTheme="majorHAnsi" w:hAnsiTheme="majorHAnsi" w:cstheme="majorHAnsi"/>
        </w:rPr>
        <w:t>Colleges</w:t>
      </w:r>
      <w:r w:rsidRPr="0052226B">
        <w:rPr>
          <w:rFonts w:asciiTheme="majorHAnsi" w:hAnsiTheme="majorHAnsi" w:cstheme="majorHAnsi"/>
        </w:rPr>
        <w:t xml:space="preserve"> </w:t>
      </w:r>
      <w:r w:rsidR="00A55E95" w:rsidRPr="0052226B">
        <w:rPr>
          <w:rFonts w:asciiTheme="majorHAnsi" w:hAnsiTheme="majorHAnsi" w:cstheme="majorHAnsi"/>
        </w:rPr>
        <w:t xml:space="preserve">are encouraged to align integrated program plans with </w:t>
      </w:r>
      <w:r>
        <w:rPr>
          <w:rFonts w:asciiTheme="majorHAnsi" w:hAnsiTheme="majorHAnsi" w:cstheme="majorHAnsi"/>
        </w:rPr>
        <w:t xml:space="preserve">their </w:t>
      </w:r>
      <w:r w:rsidRPr="000E5FE4">
        <w:rPr>
          <w:rFonts w:asciiTheme="majorHAnsi" w:hAnsiTheme="majorHAnsi" w:cstheme="majorHAnsi"/>
        </w:rPr>
        <w:t>college</w:t>
      </w:r>
      <w:r w:rsidRPr="00035DA4">
        <w:rPr>
          <w:rFonts w:asciiTheme="majorHAnsi" w:hAnsiTheme="majorHAnsi" w:cstheme="majorHAnsi"/>
        </w:rPr>
        <w:t xml:space="preserve"> </w:t>
      </w:r>
      <w:r w:rsidRPr="00F66FB4">
        <w:rPr>
          <w:rFonts w:asciiTheme="majorHAnsi" w:hAnsiTheme="majorHAnsi" w:cstheme="majorHAnsi"/>
        </w:rPr>
        <w:t>and</w:t>
      </w:r>
      <w:r w:rsidRPr="00035DA4">
        <w:rPr>
          <w:rFonts w:asciiTheme="majorHAnsi" w:hAnsiTheme="majorHAnsi" w:cstheme="majorHAnsi"/>
        </w:rPr>
        <w:t xml:space="preserve"> </w:t>
      </w:r>
      <w:r w:rsidR="00A55E95" w:rsidRPr="0052226B">
        <w:rPr>
          <w:rFonts w:asciiTheme="majorHAnsi" w:hAnsiTheme="majorHAnsi" w:cstheme="majorHAnsi"/>
        </w:rPr>
        <w:t>district strategic plans/education master plans.</w:t>
      </w:r>
    </w:p>
    <w:p w14:paraId="6D4EAC80" w14:textId="77777777" w:rsidR="005D67E0" w:rsidRPr="0052226B" w:rsidRDefault="005D67E0" w:rsidP="005D67E0">
      <w:pPr>
        <w:pStyle w:val="Default"/>
        <w:rPr>
          <w:rFonts w:asciiTheme="majorHAnsi" w:hAnsiTheme="majorHAnsi" w:cstheme="majorHAnsi"/>
        </w:rPr>
      </w:pPr>
    </w:p>
    <w:p w14:paraId="7E3CAEF8" w14:textId="20816934" w:rsidR="00A55E95" w:rsidRPr="0052226B" w:rsidRDefault="005D67E0" w:rsidP="0052226B">
      <w:pPr>
        <w:pStyle w:val="Default"/>
        <w:numPr>
          <w:ilvl w:val="0"/>
          <w:numId w:val="17"/>
        </w:numPr>
        <w:rPr>
          <w:rFonts w:asciiTheme="majorHAnsi" w:hAnsiTheme="majorHAnsi" w:cstheme="majorHAnsi"/>
        </w:rPr>
      </w:pPr>
      <w:r w:rsidRPr="0052226B">
        <w:rPr>
          <w:rFonts w:asciiTheme="majorHAnsi" w:hAnsiTheme="majorHAnsi" w:cstheme="majorHAnsi"/>
        </w:rPr>
        <w:t xml:space="preserve">Identify one individual and an alternate to serve as the point of contact for </w:t>
      </w:r>
      <w:r w:rsidR="00DD3462" w:rsidRPr="0052226B">
        <w:rPr>
          <w:rFonts w:asciiTheme="majorHAnsi" w:hAnsiTheme="majorHAnsi" w:cstheme="majorHAnsi"/>
        </w:rPr>
        <w:t>your college</w:t>
      </w:r>
      <w:r w:rsidR="00072085">
        <w:rPr>
          <w:rFonts w:asciiTheme="majorHAnsi" w:hAnsiTheme="majorHAnsi" w:cstheme="majorHAnsi"/>
        </w:rPr>
        <w:t>.</w:t>
      </w:r>
      <w:r w:rsidR="00DD3462" w:rsidRPr="0052226B">
        <w:rPr>
          <w:rFonts w:asciiTheme="majorHAnsi" w:hAnsiTheme="majorHAnsi" w:cstheme="majorHAnsi"/>
        </w:rPr>
        <w:t xml:space="preserve"> </w:t>
      </w:r>
    </w:p>
    <w:p w14:paraId="791165B0" w14:textId="48773979" w:rsidR="005D67E0" w:rsidRDefault="005D67E0" w:rsidP="00A55E95">
      <w:pPr>
        <w:pStyle w:val="Default"/>
        <w:rPr>
          <w:rFonts w:asciiTheme="majorHAnsi" w:hAnsiTheme="majorHAnsi" w:cstheme="majorHAnsi"/>
        </w:rPr>
      </w:pPr>
    </w:p>
    <w:p w14:paraId="20E4A6E8" w14:textId="77777777" w:rsidR="009C139F" w:rsidRDefault="009C139F" w:rsidP="00A55E95">
      <w:pPr>
        <w:pStyle w:val="Default"/>
        <w:rPr>
          <w:rFonts w:asciiTheme="majorHAnsi" w:hAnsiTheme="majorHAnsi" w:cstheme="majorHAnsi"/>
        </w:rPr>
      </w:pPr>
    </w:p>
    <w:p w14:paraId="256B0A72" w14:textId="07C54344" w:rsidR="009C139F" w:rsidRPr="0052226B" w:rsidRDefault="00987B8B" w:rsidP="0052226B">
      <w:pPr>
        <w:pStyle w:val="Heading3"/>
      </w:pPr>
      <w:r>
        <w:t>PROGRAM INTEGRATION</w:t>
      </w:r>
    </w:p>
    <w:p w14:paraId="11235573" w14:textId="689BB82D"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The integrated SSSP/Student Equity/BSI program model promote</w:t>
      </w:r>
      <w:r w:rsidR="00035DA4">
        <w:rPr>
          <w:rFonts w:asciiTheme="majorHAnsi" w:hAnsiTheme="majorHAnsi" w:cstheme="majorHAnsi"/>
        </w:rPr>
        <w:t>s</w:t>
      </w:r>
      <w:r w:rsidRPr="0052226B">
        <w:rPr>
          <w:rFonts w:asciiTheme="majorHAnsi" w:hAnsiTheme="majorHAnsi" w:cstheme="majorHAnsi"/>
        </w:rPr>
        <w:t xml:space="preserve"> integrated planning and program coordination at the district and college levels. </w:t>
      </w:r>
      <w:r w:rsidR="001E66D1">
        <w:rPr>
          <w:rFonts w:asciiTheme="majorHAnsi" w:hAnsiTheme="majorHAnsi" w:cstheme="majorHAnsi"/>
        </w:rPr>
        <w:t>T</w:t>
      </w:r>
      <w:r w:rsidRPr="0052226B">
        <w:rPr>
          <w:rFonts w:asciiTheme="majorHAnsi" w:hAnsiTheme="majorHAnsi" w:cstheme="majorHAnsi"/>
        </w:rPr>
        <w:t>he three programs retain separate requirements as specified in Education Code and title 5 regulations</w:t>
      </w:r>
      <w:r w:rsidR="001E66D1">
        <w:rPr>
          <w:rFonts w:asciiTheme="majorHAnsi" w:hAnsiTheme="majorHAnsi" w:cstheme="majorHAnsi"/>
        </w:rPr>
        <w:t>; th</w:t>
      </w:r>
      <w:r w:rsidR="000F1A2E">
        <w:rPr>
          <w:rFonts w:asciiTheme="majorHAnsi" w:hAnsiTheme="majorHAnsi" w:cstheme="majorHAnsi"/>
        </w:rPr>
        <w:t>e</w:t>
      </w:r>
      <w:r w:rsidR="001E66D1">
        <w:rPr>
          <w:rFonts w:asciiTheme="majorHAnsi" w:hAnsiTheme="majorHAnsi" w:cstheme="majorHAnsi"/>
        </w:rPr>
        <w:t>se</w:t>
      </w:r>
      <w:r w:rsidR="00940B72" w:rsidRPr="00940B72">
        <w:rPr>
          <w:rFonts w:asciiTheme="majorHAnsi" w:hAnsiTheme="majorHAnsi" w:cstheme="majorHAnsi"/>
        </w:rPr>
        <w:t xml:space="preserve"> requirements are built into the Integrated</w:t>
      </w:r>
      <w:r w:rsidR="00940B72">
        <w:rPr>
          <w:rFonts w:asciiTheme="majorHAnsi" w:hAnsiTheme="majorHAnsi" w:cstheme="majorHAnsi"/>
        </w:rPr>
        <w:t xml:space="preserve"> Plan to ensure compliance with</w:t>
      </w:r>
      <w:r w:rsidR="006A1FA8">
        <w:rPr>
          <w:rFonts w:asciiTheme="majorHAnsi" w:hAnsiTheme="majorHAnsi" w:cstheme="majorHAnsi"/>
        </w:rPr>
        <w:t xml:space="preserve"> applicable</w:t>
      </w:r>
      <w:r w:rsidR="00940B72">
        <w:rPr>
          <w:rFonts w:asciiTheme="majorHAnsi" w:hAnsiTheme="majorHAnsi" w:cstheme="majorHAnsi"/>
        </w:rPr>
        <w:t xml:space="preserve"> law and regulations. </w:t>
      </w:r>
      <w:r w:rsidR="006A1FA8">
        <w:rPr>
          <w:rFonts w:asciiTheme="majorHAnsi" w:hAnsiTheme="majorHAnsi" w:cstheme="majorHAnsi"/>
        </w:rPr>
        <w:t>In coming years, t</w:t>
      </w:r>
      <w:r w:rsidR="00987B8B" w:rsidRPr="0052226B">
        <w:rPr>
          <w:rFonts w:asciiTheme="majorHAnsi" w:hAnsiTheme="majorHAnsi" w:cstheme="majorHAnsi"/>
        </w:rPr>
        <w:t xml:space="preserve">he </w:t>
      </w:r>
      <w:r w:rsidRPr="0052226B">
        <w:rPr>
          <w:rFonts w:asciiTheme="majorHAnsi" w:hAnsiTheme="majorHAnsi" w:cstheme="majorHAnsi"/>
        </w:rPr>
        <w:t>Chancellor’s Office intends to pursue changes in Education Code and title 5 regulation</w:t>
      </w:r>
      <w:r w:rsidR="00554BE6" w:rsidRPr="0052226B">
        <w:rPr>
          <w:rFonts w:asciiTheme="majorHAnsi" w:hAnsiTheme="majorHAnsi" w:cstheme="majorHAnsi"/>
        </w:rPr>
        <w:t>s to</w:t>
      </w:r>
      <w:r w:rsidRPr="0052226B">
        <w:rPr>
          <w:rFonts w:asciiTheme="majorHAnsi" w:hAnsiTheme="majorHAnsi" w:cstheme="majorHAnsi"/>
        </w:rPr>
        <w:t xml:space="preserve"> achieve even greater integration and alignment of the three programs in subsequent planning cycles. </w:t>
      </w:r>
    </w:p>
    <w:p w14:paraId="1391CD69" w14:textId="77777777" w:rsidR="00A55E95" w:rsidRPr="0052226B" w:rsidRDefault="00A55E95" w:rsidP="00A55E95">
      <w:pPr>
        <w:pStyle w:val="Default"/>
        <w:rPr>
          <w:rFonts w:asciiTheme="majorHAnsi" w:hAnsiTheme="majorHAnsi" w:cstheme="majorHAnsi"/>
        </w:rPr>
      </w:pPr>
    </w:p>
    <w:p w14:paraId="60BE378B" w14:textId="77777777" w:rsidR="00B773F4" w:rsidRPr="0052226B" w:rsidRDefault="006A1FA8" w:rsidP="00B773F4">
      <w:pPr>
        <w:pStyle w:val="Default"/>
        <w:rPr>
          <w:rFonts w:asciiTheme="majorHAnsi" w:hAnsiTheme="majorHAnsi" w:cstheme="majorHAnsi"/>
        </w:rPr>
      </w:pPr>
      <w:r>
        <w:rPr>
          <w:rFonts w:asciiTheme="majorHAnsi" w:hAnsiTheme="majorHAnsi" w:cstheme="majorHAnsi"/>
        </w:rPr>
        <w:t>Plans are to be developed in</w:t>
      </w:r>
      <w:r w:rsidR="00A55E95" w:rsidRPr="0052226B">
        <w:rPr>
          <w:rFonts w:asciiTheme="majorHAnsi" w:hAnsiTheme="majorHAnsi" w:cstheme="majorHAnsi"/>
        </w:rPr>
        <w:t xml:space="preserve"> consultation with students, staff, administrators, </w:t>
      </w:r>
      <w:r w:rsidR="00FE2DEC">
        <w:rPr>
          <w:rFonts w:asciiTheme="majorHAnsi" w:hAnsiTheme="majorHAnsi" w:cstheme="majorHAnsi"/>
        </w:rPr>
        <w:t xml:space="preserve">faculty, </w:t>
      </w:r>
      <w:r w:rsidR="00A55E95" w:rsidRPr="0052226B">
        <w:rPr>
          <w:rFonts w:asciiTheme="majorHAnsi" w:hAnsiTheme="majorHAnsi" w:cstheme="majorHAnsi"/>
        </w:rPr>
        <w:t xml:space="preserve">Academic Senate, and members of the community as appropriate. </w:t>
      </w:r>
      <w:r w:rsidR="00901831">
        <w:rPr>
          <w:rFonts w:asciiTheme="majorHAnsi" w:hAnsiTheme="majorHAnsi" w:cstheme="majorHAnsi"/>
        </w:rPr>
        <w:t>Your plan</w:t>
      </w:r>
      <w:r w:rsidR="00A55E95" w:rsidRPr="0052226B">
        <w:rPr>
          <w:rFonts w:asciiTheme="majorHAnsi" w:hAnsiTheme="majorHAnsi" w:cstheme="majorHAnsi"/>
        </w:rPr>
        <w:t xml:space="preserve"> must be adopted by the governing board of the community college district and submit</w:t>
      </w:r>
      <w:r w:rsidR="00901831">
        <w:rPr>
          <w:rFonts w:asciiTheme="majorHAnsi" w:hAnsiTheme="majorHAnsi" w:cstheme="majorHAnsi"/>
        </w:rPr>
        <w:t>ted to the Chancellor’s Office by December 1, 2017.</w:t>
      </w:r>
      <w:r w:rsidR="00B773F4">
        <w:rPr>
          <w:rFonts w:asciiTheme="majorHAnsi" w:hAnsiTheme="majorHAnsi" w:cstheme="majorHAnsi"/>
        </w:rPr>
        <w:t xml:space="preserve">  A separate plan must be submitted for each college in the district.</w:t>
      </w:r>
    </w:p>
    <w:p w14:paraId="5B81E433" w14:textId="0CA6DFAD" w:rsidR="00A55E95" w:rsidRPr="0052226B" w:rsidRDefault="00A55E95" w:rsidP="00A55E95">
      <w:pPr>
        <w:pStyle w:val="Default"/>
        <w:rPr>
          <w:rFonts w:asciiTheme="majorHAnsi" w:hAnsiTheme="majorHAnsi" w:cstheme="majorHAnsi"/>
        </w:rPr>
      </w:pPr>
    </w:p>
    <w:p w14:paraId="4E94CF65" w14:textId="77777777" w:rsidR="00F20895" w:rsidRDefault="00F20895" w:rsidP="00FD1D7F">
      <w:pPr>
        <w:pStyle w:val="CommentText"/>
        <w:rPr>
          <w:rFonts w:asciiTheme="majorHAnsi" w:hAnsiTheme="majorHAnsi" w:cstheme="majorHAnsi"/>
          <w:sz w:val="24"/>
          <w:szCs w:val="24"/>
        </w:rPr>
      </w:pPr>
    </w:p>
    <w:p w14:paraId="053FE01A" w14:textId="6C1FE811" w:rsidR="00F20895" w:rsidRDefault="00F20895" w:rsidP="00FD1D7F">
      <w:pPr>
        <w:pStyle w:val="CommentText"/>
        <w:rPr>
          <w:rFonts w:asciiTheme="majorHAnsi" w:hAnsiTheme="majorHAnsi" w:cstheme="majorHAnsi"/>
          <w:sz w:val="24"/>
          <w:szCs w:val="24"/>
        </w:rPr>
      </w:pPr>
    </w:p>
    <w:p w14:paraId="46F5A8B9" w14:textId="7AF0AD06" w:rsidR="00FD1D7F" w:rsidRPr="00E14D78" w:rsidRDefault="00BD33B5" w:rsidP="0052226B">
      <w:pPr>
        <w:pStyle w:val="CommentText"/>
        <w:tabs>
          <w:tab w:val="left" w:pos="8262"/>
        </w:tabs>
        <w:rPr>
          <w:rFonts w:asciiTheme="majorHAnsi" w:hAnsiTheme="majorHAnsi" w:cstheme="majorHAnsi"/>
          <w:sz w:val="24"/>
          <w:szCs w:val="24"/>
        </w:rPr>
      </w:pPr>
      <w:r w:rsidRPr="0052226B">
        <w:rPr>
          <w:rStyle w:val="Heading3Char"/>
          <w:sz w:val="24"/>
          <w:szCs w:val="24"/>
        </w:rPr>
        <w:t>DATA-DRIVEN PLANNING</w:t>
      </w:r>
      <w:r w:rsidR="00FE2DEC">
        <w:rPr>
          <w:rStyle w:val="Heading3Char"/>
          <w:sz w:val="24"/>
          <w:szCs w:val="24"/>
        </w:rPr>
        <w:tab/>
      </w:r>
      <w:r w:rsidRPr="0052226B">
        <w:rPr>
          <w:rFonts w:asciiTheme="majorHAnsi" w:hAnsiTheme="majorHAnsi" w:cstheme="majorHAnsi"/>
          <w:b/>
          <w:sz w:val="24"/>
          <w:szCs w:val="24"/>
        </w:rPr>
        <w:br/>
      </w:r>
      <w:r w:rsidR="00B73416" w:rsidRPr="0052226B">
        <w:rPr>
          <w:rFonts w:asciiTheme="majorHAnsi" w:hAnsiTheme="majorHAnsi" w:cstheme="majorHAnsi"/>
          <w:sz w:val="24"/>
          <w:szCs w:val="24"/>
        </w:rPr>
        <w:t xml:space="preserve">An effective plan is grounded in data.  </w:t>
      </w:r>
      <w:r w:rsidR="00FD1D7F" w:rsidRPr="0052226B">
        <w:rPr>
          <w:rFonts w:asciiTheme="majorHAnsi" w:hAnsiTheme="majorHAnsi" w:cstheme="majorHAnsi"/>
          <w:sz w:val="24"/>
          <w:szCs w:val="24"/>
        </w:rPr>
        <w:t>In developing you</w:t>
      </w:r>
      <w:r w:rsidR="00DD3462" w:rsidRPr="0052226B">
        <w:rPr>
          <w:rFonts w:asciiTheme="majorHAnsi" w:hAnsiTheme="majorHAnsi" w:cstheme="majorHAnsi"/>
          <w:sz w:val="24"/>
          <w:szCs w:val="24"/>
        </w:rPr>
        <w:t>r</w:t>
      </w:r>
      <w:r w:rsidR="00FD1D7F" w:rsidRPr="0052226B">
        <w:rPr>
          <w:rFonts w:asciiTheme="majorHAnsi" w:hAnsiTheme="majorHAnsi" w:cstheme="majorHAnsi"/>
          <w:sz w:val="24"/>
          <w:szCs w:val="24"/>
        </w:rPr>
        <w:t xml:space="preserve"> integrated plan, refer to existing data from your previous plans, additional statewide data, and/or data collected at your colleges.</w:t>
      </w:r>
      <w:r w:rsidR="000248F1">
        <w:rPr>
          <w:rFonts w:asciiTheme="majorHAnsi" w:hAnsiTheme="majorHAnsi" w:cstheme="majorHAnsi"/>
          <w:sz w:val="24"/>
          <w:szCs w:val="24"/>
        </w:rPr>
        <w:t xml:space="preserve">  </w:t>
      </w:r>
      <w:r w:rsidR="000248F1" w:rsidRPr="00E14D78">
        <w:rPr>
          <w:rFonts w:asciiTheme="majorHAnsi" w:hAnsiTheme="majorHAnsi" w:cstheme="majorHAnsi"/>
          <w:sz w:val="24"/>
          <w:szCs w:val="24"/>
        </w:rPr>
        <w:t xml:space="preserve">The Chancellor’s Office will </w:t>
      </w:r>
      <w:r w:rsidR="00AE53D2" w:rsidRPr="00E14D78">
        <w:rPr>
          <w:rFonts w:asciiTheme="majorHAnsi" w:hAnsiTheme="majorHAnsi" w:cstheme="majorHAnsi"/>
          <w:sz w:val="24"/>
          <w:szCs w:val="24"/>
        </w:rPr>
        <w:t xml:space="preserve">explore and </w:t>
      </w:r>
      <w:r w:rsidR="000248F1" w:rsidRPr="00E14D78">
        <w:rPr>
          <w:rFonts w:asciiTheme="majorHAnsi" w:hAnsiTheme="majorHAnsi" w:cstheme="majorHAnsi"/>
          <w:sz w:val="24"/>
          <w:szCs w:val="24"/>
        </w:rPr>
        <w:t xml:space="preserve">develop mechanisms </w:t>
      </w:r>
      <w:r w:rsidR="000F68C2" w:rsidRPr="00E14D78">
        <w:rPr>
          <w:rFonts w:asciiTheme="majorHAnsi" w:hAnsiTheme="majorHAnsi" w:cstheme="majorHAnsi"/>
          <w:sz w:val="24"/>
          <w:szCs w:val="24"/>
        </w:rPr>
        <w:t xml:space="preserve">and tools </w:t>
      </w:r>
      <w:r w:rsidR="000248F1" w:rsidRPr="00E14D78">
        <w:rPr>
          <w:rFonts w:asciiTheme="majorHAnsi" w:hAnsiTheme="majorHAnsi" w:cstheme="majorHAnsi"/>
          <w:sz w:val="24"/>
          <w:szCs w:val="24"/>
        </w:rPr>
        <w:t xml:space="preserve">over the coming months </w:t>
      </w:r>
      <w:r w:rsidR="006A1FA8" w:rsidRPr="00E14D78">
        <w:rPr>
          <w:rFonts w:asciiTheme="majorHAnsi" w:hAnsiTheme="majorHAnsi" w:cstheme="majorHAnsi"/>
          <w:sz w:val="24"/>
          <w:szCs w:val="24"/>
        </w:rPr>
        <w:t>to assist and support colleges</w:t>
      </w:r>
      <w:r w:rsidR="00B773F4">
        <w:rPr>
          <w:rFonts w:asciiTheme="majorHAnsi" w:hAnsiTheme="majorHAnsi" w:cstheme="majorHAnsi"/>
          <w:sz w:val="24"/>
          <w:szCs w:val="24"/>
        </w:rPr>
        <w:t xml:space="preserve"> in their data analysis effort, although colleges should proceed </w:t>
      </w:r>
      <w:r w:rsidR="00B773F4">
        <w:rPr>
          <w:rFonts w:asciiTheme="majorHAnsi" w:hAnsiTheme="majorHAnsi" w:cstheme="majorHAnsi"/>
          <w:sz w:val="24"/>
          <w:szCs w:val="24"/>
        </w:rPr>
        <w:lastRenderedPageBreak/>
        <w:t>with existing resources to complete the 2017-19 plan.</w:t>
      </w:r>
      <w:r w:rsidR="00B773F4" w:rsidRPr="00E14D78">
        <w:rPr>
          <w:rFonts w:asciiTheme="majorHAnsi" w:hAnsiTheme="majorHAnsi" w:cstheme="majorHAnsi"/>
          <w:sz w:val="24"/>
          <w:szCs w:val="24"/>
        </w:rPr>
        <w:t xml:space="preserve"> Areas of focus </w:t>
      </w:r>
      <w:r w:rsidR="00B773F4">
        <w:rPr>
          <w:rFonts w:asciiTheme="majorHAnsi" w:hAnsiTheme="majorHAnsi" w:cstheme="majorHAnsi"/>
          <w:sz w:val="24"/>
          <w:szCs w:val="24"/>
        </w:rPr>
        <w:t xml:space="preserve">for these new tools </w:t>
      </w:r>
      <w:r w:rsidR="006A1FA8" w:rsidRPr="00E14D78">
        <w:rPr>
          <w:rFonts w:asciiTheme="majorHAnsi" w:hAnsiTheme="majorHAnsi" w:cstheme="majorHAnsi"/>
          <w:sz w:val="24"/>
          <w:szCs w:val="24"/>
        </w:rPr>
        <w:t xml:space="preserve">will include </w:t>
      </w:r>
      <w:r w:rsidR="000248F1" w:rsidRPr="00E14D78">
        <w:rPr>
          <w:rFonts w:asciiTheme="majorHAnsi" w:hAnsiTheme="majorHAnsi" w:cstheme="majorHAnsi"/>
          <w:sz w:val="24"/>
          <w:szCs w:val="24"/>
        </w:rPr>
        <w:t xml:space="preserve">access and completion for basic skills, workforce and CTE, and transfer level courses.  </w:t>
      </w:r>
    </w:p>
    <w:p w14:paraId="5956A6A9" w14:textId="77777777" w:rsidR="00FD1D7F" w:rsidRPr="00E14D78" w:rsidRDefault="00FD1D7F" w:rsidP="00FD1D7F">
      <w:pPr>
        <w:pStyle w:val="CommentText"/>
        <w:rPr>
          <w:rFonts w:asciiTheme="majorHAnsi" w:hAnsiTheme="majorHAnsi" w:cstheme="majorHAnsi"/>
          <w:sz w:val="24"/>
          <w:szCs w:val="24"/>
        </w:rPr>
      </w:pPr>
    </w:p>
    <w:p w14:paraId="6C4478FC" w14:textId="0748360B" w:rsidR="00B73416" w:rsidRPr="00E14D78" w:rsidRDefault="000248F1" w:rsidP="00FD1D7F">
      <w:pPr>
        <w:pStyle w:val="CommentText"/>
        <w:rPr>
          <w:rFonts w:asciiTheme="majorHAnsi" w:hAnsiTheme="majorHAnsi" w:cstheme="majorHAnsi"/>
          <w:sz w:val="24"/>
          <w:szCs w:val="24"/>
        </w:rPr>
      </w:pPr>
      <w:r w:rsidRPr="00E14D78">
        <w:rPr>
          <w:rFonts w:asciiTheme="majorHAnsi" w:hAnsiTheme="majorHAnsi" w:cstheme="majorHAnsi"/>
          <w:sz w:val="24"/>
          <w:szCs w:val="24"/>
        </w:rPr>
        <w:t>Although you are not required under this plan to submit your data, analysis</w:t>
      </w:r>
      <w:r w:rsidR="000F1A2E" w:rsidRPr="00E14D78">
        <w:rPr>
          <w:rFonts w:asciiTheme="majorHAnsi" w:hAnsiTheme="majorHAnsi" w:cstheme="majorHAnsi"/>
          <w:sz w:val="24"/>
          <w:szCs w:val="24"/>
        </w:rPr>
        <w:t>,</w:t>
      </w:r>
      <w:r w:rsidRPr="00E14D78">
        <w:rPr>
          <w:rFonts w:asciiTheme="majorHAnsi" w:hAnsiTheme="majorHAnsi" w:cstheme="majorHAnsi"/>
          <w:sz w:val="24"/>
          <w:szCs w:val="24"/>
        </w:rPr>
        <w:t xml:space="preserve"> and </w:t>
      </w:r>
      <w:r w:rsidR="00E14D78">
        <w:rPr>
          <w:rFonts w:asciiTheme="majorHAnsi" w:hAnsiTheme="majorHAnsi" w:cstheme="majorHAnsi"/>
          <w:sz w:val="24"/>
          <w:szCs w:val="24"/>
        </w:rPr>
        <w:t>each goal you set</w:t>
      </w:r>
      <w:r w:rsidRPr="00E14D78">
        <w:rPr>
          <w:rFonts w:asciiTheme="majorHAnsi" w:hAnsiTheme="majorHAnsi" w:cstheme="majorHAnsi"/>
          <w:sz w:val="24"/>
          <w:szCs w:val="24"/>
        </w:rPr>
        <w:t xml:space="preserve"> </w:t>
      </w:r>
      <w:r w:rsidR="00AE53D2" w:rsidRPr="00E14D78">
        <w:rPr>
          <w:rFonts w:asciiTheme="majorHAnsi" w:hAnsiTheme="majorHAnsi" w:cstheme="majorHAnsi"/>
          <w:sz w:val="24"/>
          <w:szCs w:val="24"/>
        </w:rPr>
        <w:t xml:space="preserve">, </w:t>
      </w:r>
      <w:r w:rsidR="006A1FA8" w:rsidRPr="00E14D78">
        <w:rPr>
          <w:rFonts w:asciiTheme="majorHAnsi" w:hAnsiTheme="majorHAnsi" w:cstheme="majorHAnsi"/>
          <w:sz w:val="24"/>
          <w:szCs w:val="24"/>
        </w:rPr>
        <w:t xml:space="preserve">Education Code requires that </w:t>
      </w:r>
      <w:r w:rsidR="00AE53D2" w:rsidRPr="00E14D78">
        <w:rPr>
          <w:rFonts w:asciiTheme="majorHAnsi" w:hAnsiTheme="majorHAnsi" w:cstheme="majorHAnsi"/>
          <w:sz w:val="24"/>
          <w:szCs w:val="24"/>
        </w:rPr>
        <w:t xml:space="preserve">you </w:t>
      </w:r>
      <w:r w:rsidRPr="00E14D78">
        <w:rPr>
          <w:rFonts w:asciiTheme="majorHAnsi" w:hAnsiTheme="majorHAnsi" w:cstheme="majorHAnsi"/>
          <w:sz w:val="24"/>
          <w:szCs w:val="24"/>
        </w:rPr>
        <w:t xml:space="preserve">analyze data and develop goals to address </w:t>
      </w:r>
      <w:r w:rsidR="00AE53D2" w:rsidRPr="00E14D78">
        <w:rPr>
          <w:rFonts w:asciiTheme="majorHAnsi" w:hAnsiTheme="majorHAnsi" w:cstheme="majorHAnsi"/>
          <w:sz w:val="24"/>
          <w:szCs w:val="24"/>
        </w:rPr>
        <w:t>the following and to retain that information as part of your institutional records:</w:t>
      </w:r>
    </w:p>
    <w:p w14:paraId="19E2425A" w14:textId="77777777" w:rsidR="00B73416" w:rsidRPr="00E14D78" w:rsidRDefault="00B73416" w:rsidP="00B73416">
      <w:pPr>
        <w:pStyle w:val="Default"/>
        <w:rPr>
          <w:rFonts w:asciiTheme="majorHAnsi" w:hAnsiTheme="majorHAnsi" w:cstheme="majorHAnsi"/>
        </w:rPr>
      </w:pPr>
    </w:p>
    <w:p w14:paraId="18183244" w14:textId="1D5EB68B" w:rsidR="00A55E95" w:rsidRDefault="006A1FA8" w:rsidP="00A55E95">
      <w:pPr>
        <w:pStyle w:val="ListParagraph"/>
        <w:numPr>
          <w:ilvl w:val="0"/>
          <w:numId w:val="1"/>
        </w:numPr>
        <w:rPr>
          <w:rFonts w:asciiTheme="majorHAnsi" w:hAnsiTheme="majorHAnsi" w:cstheme="majorHAnsi"/>
          <w:sz w:val="24"/>
          <w:szCs w:val="24"/>
        </w:rPr>
      </w:pPr>
      <w:r w:rsidRPr="00E14D78">
        <w:rPr>
          <w:rFonts w:asciiTheme="majorHAnsi" w:hAnsiTheme="majorHAnsi" w:cstheme="majorHAnsi"/>
          <w:sz w:val="24"/>
          <w:szCs w:val="24"/>
        </w:rPr>
        <w:t>G</w:t>
      </w:r>
      <w:r w:rsidR="00AE53D2" w:rsidRPr="00E14D78">
        <w:rPr>
          <w:rFonts w:asciiTheme="majorHAnsi" w:hAnsiTheme="majorHAnsi" w:cstheme="majorHAnsi"/>
          <w:sz w:val="24"/>
          <w:szCs w:val="24"/>
        </w:rPr>
        <w:t xml:space="preserve">oals for </w:t>
      </w:r>
      <w:r w:rsidR="00901831" w:rsidRPr="00E14D78">
        <w:rPr>
          <w:rFonts w:asciiTheme="majorHAnsi" w:hAnsiTheme="majorHAnsi" w:cstheme="majorHAnsi"/>
          <w:sz w:val="24"/>
          <w:szCs w:val="24"/>
        </w:rPr>
        <w:t>the general population and for identified student groups, disaggregated by gender, as</w:t>
      </w:r>
      <w:r w:rsidR="00AE53D2" w:rsidRPr="00E14D78">
        <w:rPr>
          <w:rFonts w:asciiTheme="majorHAnsi" w:hAnsiTheme="majorHAnsi" w:cstheme="majorHAnsi"/>
          <w:sz w:val="24"/>
          <w:szCs w:val="24"/>
        </w:rPr>
        <w:t xml:space="preserve"> well as activities</w:t>
      </w:r>
      <w:r w:rsidR="000F68C2" w:rsidRPr="00E14D78">
        <w:rPr>
          <w:rFonts w:asciiTheme="majorHAnsi" w:hAnsiTheme="majorHAnsi" w:cstheme="majorHAnsi"/>
          <w:sz w:val="24"/>
          <w:szCs w:val="24"/>
        </w:rPr>
        <w:t xml:space="preserve"> designed to address d</w:t>
      </w:r>
      <w:r w:rsidR="00A55E95" w:rsidRPr="00E14D78">
        <w:rPr>
          <w:rFonts w:asciiTheme="majorHAnsi" w:hAnsiTheme="majorHAnsi" w:cstheme="majorHAnsi"/>
          <w:sz w:val="24"/>
          <w:szCs w:val="24"/>
        </w:rPr>
        <w:t>isproportionate impact</w:t>
      </w:r>
      <w:r w:rsidR="00901831" w:rsidRPr="00E14D78">
        <w:rPr>
          <w:rFonts w:asciiTheme="majorHAnsi" w:hAnsiTheme="majorHAnsi" w:cstheme="majorHAnsi"/>
          <w:sz w:val="24"/>
          <w:szCs w:val="24"/>
        </w:rPr>
        <w:t xml:space="preserve"> </w:t>
      </w:r>
      <w:r w:rsidR="00A55E95" w:rsidRPr="00E14D78">
        <w:rPr>
          <w:rFonts w:asciiTheme="majorHAnsi" w:hAnsiTheme="majorHAnsi" w:cstheme="majorHAnsi"/>
          <w:sz w:val="24"/>
          <w:szCs w:val="24"/>
        </w:rPr>
        <w:t xml:space="preserve">using </w:t>
      </w:r>
      <w:r w:rsidR="00B73416" w:rsidRPr="00E14D78">
        <w:rPr>
          <w:rFonts w:asciiTheme="majorHAnsi" w:hAnsiTheme="majorHAnsi" w:cstheme="majorHAnsi"/>
          <w:sz w:val="24"/>
          <w:szCs w:val="24"/>
        </w:rPr>
        <w:t>one of the Chancellor’s Office-approved</w:t>
      </w:r>
      <w:r w:rsidR="00A55E95" w:rsidRPr="00E14D78">
        <w:rPr>
          <w:rFonts w:asciiTheme="majorHAnsi" w:hAnsiTheme="majorHAnsi" w:cstheme="majorHAnsi"/>
          <w:sz w:val="24"/>
          <w:szCs w:val="24"/>
        </w:rPr>
        <w:t xml:space="preserve"> methodolog</w:t>
      </w:r>
      <w:r w:rsidR="00B73416" w:rsidRPr="00E14D78">
        <w:rPr>
          <w:rFonts w:asciiTheme="majorHAnsi" w:hAnsiTheme="majorHAnsi" w:cstheme="majorHAnsi"/>
          <w:sz w:val="24"/>
          <w:szCs w:val="24"/>
        </w:rPr>
        <w:t>ies</w:t>
      </w:r>
      <w:r w:rsidR="00901831" w:rsidRPr="00E14D78">
        <w:rPr>
          <w:rFonts w:asciiTheme="majorHAnsi" w:hAnsiTheme="majorHAnsi" w:cstheme="majorHAnsi"/>
          <w:sz w:val="24"/>
          <w:szCs w:val="24"/>
        </w:rPr>
        <w:t>.</w:t>
      </w:r>
      <w:r w:rsidR="00901831">
        <w:rPr>
          <w:rFonts w:asciiTheme="majorHAnsi" w:hAnsiTheme="majorHAnsi" w:cstheme="majorHAnsi"/>
          <w:sz w:val="24"/>
          <w:szCs w:val="24"/>
        </w:rPr>
        <w:t xml:space="preserve">  </w:t>
      </w:r>
      <w:r>
        <w:rPr>
          <w:rFonts w:asciiTheme="majorHAnsi" w:hAnsiTheme="majorHAnsi" w:cstheme="majorHAnsi"/>
          <w:sz w:val="24"/>
          <w:szCs w:val="24"/>
        </w:rPr>
        <w:t>Education Code requires that colleges analyze data for t</w:t>
      </w:r>
      <w:r w:rsidR="00901831">
        <w:rPr>
          <w:rFonts w:asciiTheme="majorHAnsi" w:hAnsiTheme="majorHAnsi" w:cstheme="majorHAnsi"/>
          <w:sz w:val="24"/>
          <w:szCs w:val="24"/>
        </w:rPr>
        <w:t xml:space="preserve">he following student groups and, if appropriate, </w:t>
      </w:r>
      <w:r>
        <w:rPr>
          <w:rFonts w:asciiTheme="majorHAnsi" w:hAnsiTheme="majorHAnsi" w:cstheme="majorHAnsi"/>
          <w:sz w:val="24"/>
          <w:szCs w:val="24"/>
        </w:rPr>
        <w:t xml:space="preserve">develop subgroup-specific </w:t>
      </w:r>
      <w:r w:rsidR="00901831">
        <w:rPr>
          <w:rFonts w:asciiTheme="majorHAnsi" w:hAnsiTheme="majorHAnsi" w:cstheme="majorHAnsi"/>
          <w:sz w:val="24"/>
          <w:szCs w:val="24"/>
        </w:rPr>
        <w:t>goals</w:t>
      </w:r>
      <w:r w:rsidR="00A55E95" w:rsidRPr="0052226B">
        <w:rPr>
          <w:rFonts w:asciiTheme="majorHAnsi" w:hAnsiTheme="majorHAnsi" w:cstheme="majorHAnsi"/>
          <w:sz w:val="24"/>
          <w:szCs w:val="24"/>
        </w:rPr>
        <w:t xml:space="preserve">: </w:t>
      </w:r>
      <w:r w:rsidR="00554BE6" w:rsidRPr="0052226B">
        <w:rPr>
          <w:rFonts w:asciiTheme="majorHAnsi" w:hAnsiTheme="majorHAnsi" w:cstheme="majorHAnsi"/>
          <w:sz w:val="24"/>
          <w:szCs w:val="24"/>
        </w:rPr>
        <w:t xml:space="preserve">current </w:t>
      </w:r>
      <w:r w:rsidR="00A55E95" w:rsidRPr="0052226B">
        <w:rPr>
          <w:rFonts w:asciiTheme="majorHAnsi" w:hAnsiTheme="majorHAnsi" w:cstheme="majorHAnsi"/>
          <w:sz w:val="24"/>
          <w:szCs w:val="24"/>
        </w:rPr>
        <w:t xml:space="preserve">or </w:t>
      </w:r>
      <w:r w:rsidR="00554BE6" w:rsidRPr="0052226B">
        <w:rPr>
          <w:rFonts w:asciiTheme="majorHAnsi" w:hAnsiTheme="majorHAnsi" w:cstheme="majorHAnsi"/>
          <w:sz w:val="24"/>
          <w:szCs w:val="24"/>
        </w:rPr>
        <w:t>former foster youth</w:t>
      </w:r>
      <w:r w:rsidR="00A55E95" w:rsidRPr="0052226B">
        <w:rPr>
          <w:rFonts w:asciiTheme="majorHAnsi" w:hAnsiTheme="majorHAnsi" w:cstheme="majorHAnsi"/>
          <w:sz w:val="24"/>
          <w:szCs w:val="24"/>
        </w:rPr>
        <w:t xml:space="preserve">, </w:t>
      </w:r>
      <w:r w:rsidR="00554BE6" w:rsidRPr="0052226B">
        <w:rPr>
          <w:rFonts w:asciiTheme="majorHAnsi" w:hAnsiTheme="majorHAnsi" w:cstheme="majorHAnsi"/>
          <w:sz w:val="24"/>
          <w:szCs w:val="24"/>
        </w:rPr>
        <w:t xml:space="preserve">students </w:t>
      </w:r>
      <w:r w:rsidR="00A55E95" w:rsidRPr="0052226B">
        <w:rPr>
          <w:rFonts w:asciiTheme="majorHAnsi" w:hAnsiTheme="majorHAnsi" w:cstheme="majorHAnsi"/>
          <w:sz w:val="24"/>
          <w:szCs w:val="24"/>
        </w:rPr>
        <w:t xml:space="preserve">with </w:t>
      </w:r>
      <w:r w:rsidR="00554BE6" w:rsidRPr="0052226B">
        <w:rPr>
          <w:rFonts w:asciiTheme="majorHAnsi" w:hAnsiTheme="majorHAnsi" w:cstheme="majorHAnsi"/>
          <w:sz w:val="24"/>
          <w:szCs w:val="24"/>
        </w:rPr>
        <w:t>disabilities</w:t>
      </w:r>
      <w:r w:rsidR="00A55E95" w:rsidRPr="0052226B">
        <w:rPr>
          <w:rFonts w:asciiTheme="majorHAnsi" w:hAnsiTheme="majorHAnsi" w:cstheme="majorHAnsi"/>
          <w:sz w:val="24"/>
          <w:szCs w:val="24"/>
        </w:rPr>
        <w:t xml:space="preserve">, </w:t>
      </w:r>
      <w:r w:rsidR="00554BE6" w:rsidRPr="0052226B">
        <w:rPr>
          <w:rFonts w:asciiTheme="majorHAnsi" w:hAnsiTheme="majorHAnsi" w:cstheme="majorHAnsi"/>
          <w:sz w:val="24"/>
          <w:szCs w:val="24"/>
        </w:rPr>
        <w:t>low</w:t>
      </w:r>
      <w:r w:rsidR="00A55E95" w:rsidRPr="0052226B">
        <w:rPr>
          <w:rFonts w:asciiTheme="majorHAnsi" w:hAnsiTheme="majorHAnsi" w:cstheme="majorHAnsi"/>
          <w:sz w:val="24"/>
          <w:szCs w:val="24"/>
        </w:rPr>
        <w:t xml:space="preserve">-income </w:t>
      </w:r>
      <w:r w:rsidR="00697F68">
        <w:rPr>
          <w:rFonts w:asciiTheme="majorHAnsi" w:hAnsiTheme="majorHAnsi" w:cstheme="majorHAnsi"/>
          <w:sz w:val="24"/>
          <w:szCs w:val="24"/>
        </w:rPr>
        <w:t>students</w:t>
      </w:r>
      <w:r w:rsidR="00A55E95" w:rsidRPr="0052226B">
        <w:rPr>
          <w:rFonts w:asciiTheme="majorHAnsi" w:hAnsiTheme="majorHAnsi" w:cstheme="majorHAnsi"/>
          <w:sz w:val="24"/>
          <w:szCs w:val="24"/>
        </w:rPr>
        <w:t xml:space="preserve">, </w:t>
      </w:r>
      <w:r w:rsidR="00554BE6" w:rsidRPr="0052226B">
        <w:rPr>
          <w:rFonts w:asciiTheme="majorHAnsi" w:hAnsiTheme="majorHAnsi" w:cstheme="majorHAnsi"/>
          <w:sz w:val="24"/>
          <w:szCs w:val="24"/>
        </w:rPr>
        <w:t>veterans</w:t>
      </w:r>
      <w:r w:rsidR="00A55E95" w:rsidRPr="0052226B">
        <w:rPr>
          <w:rFonts w:asciiTheme="majorHAnsi" w:hAnsiTheme="majorHAnsi" w:cstheme="majorHAnsi"/>
          <w:sz w:val="24"/>
          <w:szCs w:val="24"/>
        </w:rPr>
        <w:t>, American Indian or Alaska</w:t>
      </w:r>
      <w:r w:rsidR="00554BE6" w:rsidRPr="0052226B">
        <w:rPr>
          <w:rFonts w:asciiTheme="majorHAnsi" w:hAnsiTheme="majorHAnsi" w:cstheme="majorHAnsi"/>
          <w:sz w:val="24"/>
          <w:szCs w:val="24"/>
        </w:rPr>
        <w:t>n</w:t>
      </w:r>
      <w:r w:rsidR="00A55E95" w:rsidRPr="0052226B">
        <w:rPr>
          <w:rFonts w:asciiTheme="majorHAnsi" w:hAnsiTheme="majorHAnsi" w:cstheme="majorHAnsi"/>
          <w:sz w:val="24"/>
          <w:szCs w:val="24"/>
        </w:rPr>
        <w:t xml:space="preserve"> Native, Asian </w:t>
      </w:r>
      <w:r w:rsidR="00554BE6" w:rsidRPr="0052226B">
        <w:rPr>
          <w:rFonts w:asciiTheme="majorHAnsi" w:hAnsiTheme="majorHAnsi" w:cstheme="majorHAnsi"/>
          <w:sz w:val="24"/>
          <w:szCs w:val="24"/>
        </w:rPr>
        <w:t>students</w:t>
      </w:r>
      <w:r w:rsidR="00A55E95" w:rsidRPr="0052226B">
        <w:rPr>
          <w:rFonts w:asciiTheme="majorHAnsi" w:hAnsiTheme="majorHAnsi" w:cstheme="majorHAnsi"/>
          <w:sz w:val="24"/>
          <w:szCs w:val="24"/>
        </w:rPr>
        <w:t xml:space="preserve">, </w:t>
      </w:r>
      <w:r w:rsidR="00554BE6" w:rsidRPr="0052226B">
        <w:rPr>
          <w:rFonts w:asciiTheme="majorHAnsi" w:hAnsiTheme="majorHAnsi" w:cstheme="majorHAnsi"/>
          <w:sz w:val="24"/>
          <w:szCs w:val="24"/>
        </w:rPr>
        <w:t xml:space="preserve">black </w:t>
      </w:r>
      <w:r w:rsidR="00A55E95" w:rsidRPr="0052226B">
        <w:rPr>
          <w:rFonts w:asciiTheme="majorHAnsi" w:hAnsiTheme="majorHAnsi" w:cstheme="majorHAnsi"/>
          <w:sz w:val="24"/>
          <w:szCs w:val="24"/>
        </w:rPr>
        <w:t xml:space="preserve">or African American, Hispanic or Latino, Native Hawaiian or other Pacific Islander, </w:t>
      </w:r>
      <w:r w:rsidR="00554BE6" w:rsidRPr="0052226B">
        <w:rPr>
          <w:rFonts w:asciiTheme="majorHAnsi" w:hAnsiTheme="majorHAnsi" w:cstheme="majorHAnsi"/>
          <w:sz w:val="24"/>
          <w:szCs w:val="24"/>
        </w:rPr>
        <w:t>white</w:t>
      </w:r>
      <w:r w:rsidR="00A55E95" w:rsidRPr="0052226B">
        <w:rPr>
          <w:rFonts w:asciiTheme="majorHAnsi" w:hAnsiTheme="majorHAnsi" w:cstheme="majorHAnsi"/>
          <w:sz w:val="24"/>
          <w:szCs w:val="24"/>
        </w:rPr>
        <w:t>, some other race, and more than one race</w:t>
      </w:r>
      <w:r w:rsidR="00554BE6" w:rsidRPr="0052226B">
        <w:rPr>
          <w:rFonts w:asciiTheme="majorHAnsi" w:hAnsiTheme="majorHAnsi" w:cstheme="majorHAnsi"/>
          <w:sz w:val="24"/>
          <w:szCs w:val="24"/>
        </w:rPr>
        <w:t>.</w:t>
      </w:r>
    </w:p>
    <w:p w14:paraId="734D1DB0" w14:textId="77777777" w:rsidR="00A55E95" w:rsidRPr="0052226B" w:rsidRDefault="00A55E95" w:rsidP="00A55E95">
      <w:pPr>
        <w:pStyle w:val="Default"/>
        <w:numPr>
          <w:ilvl w:val="0"/>
          <w:numId w:val="1"/>
        </w:numPr>
        <w:rPr>
          <w:rFonts w:asciiTheme="majorHAnsi" w:hAnsiTheme="majorHAnsi" w:cstheme="majorHAnsi"/>
        </w:rPr>
      </w:pPr>
      <w:r w:rsidRPr="0052226B">
        <w:rPr>
          <w:rFonts w:asciiTheme="majorHAnsi" w:hAnsiTheme="majorHAnsi" w:cstheme="majorHAnsi"/>
        </w:rPr>
        <w:t>Success rates for students with basic skills needs using Basic Skills Cohort Tracker data that show (1) the number of students successfully transitioning to college-level mathematics and English courses</w:t>
      </w:r>
      <w:r w:rsidR="00554BE6" w:rsidRPr="0052226B">
        <w:rPr>
          <w:rFonts w:asciiTheme="majorHAnsi" w:hAnsiTheme="majorHAnsi" w:cstheme="majorHAnsi"/>
        </w:rPr>
        <w:t>,</w:t>
      </w:r>
      <w:r w:rsidRPr="0052226B">
        <w:rPr>
          <w:rFonts w:asciiTheme="majorHAnsi" w:hAnsiTheme="majorHAnsi" w:cstheme="majorHAnsi"/>
        </w:rPr>
        <w:t xml:space="preserve"> and (2) the time it takes students to successfully transition to college-level mathematics and English courses.</w:t>
      </w:r>
    </w:p>
    <w:p w14:paraId="7078D19C" w14:textId="77777777" w:rsidR="00FD1D7F" w:rsidRPr="0052226B" w:rsidRDefault="00FD1D7F" w:rsidP="00FD1D7F">
      <w:pPr>
        <w:pStyle w:val="Default"/>
        <w:rPr>
          <w:rFonts w:asciiTheme="majorHAnsi" w:hAnsiTheme="majorHAnsi" w:cstheme="majorHAnsi"/>
        </w:rPr>
      </w:pPr>
    </w:p>
    <w:p w14:paraId="660E446E" w14:textId="77777777" w:rsidR="00FD1D7F" w:rsidRPr="0052226B" w:rsidRDefault="00FD1D7F" w:rsidP="00FD1D7F">
      <w:pPr>
        <w:pStyle w:val="Default"/>
        <w:rPr>
          <w:rFonts w:asciiTheme="majorHAnsi" w:hAnsiTheme="majorHAnsi" w:cstheme="majorHAnsi"/>
        </w:rPr>
      </w:pPr>
      <w:r w:rsidRPr="0052226B">
        <w:rPr>
          <w:rFonts w:asciiTheme="majorHAnsi" w:hAnsiTheme="majorHAnsi" w:cstheme="majorHAnsi"/>
        </w:rPr>
        <w:t>In addition, the following data should inform your planning:</w:t>
      </w:r>
    </w:p>
    <w:p w14:paraId="4C642C6B" w14:textId="77777777" w:rsidR="00FD1D7F" w:rsidRPr="0052226B" w:rsidRDefault="00FD1D7F" w:rsidP="00FD1D7F">
      <w:pPr>
        <w:pStyle w:val="Default"/>
        <w:rPr>
          <w:rFonts w:asciiTheme="majorHAnsi" w:hAnsiTheme="majorHAnsi" w:cstheme="majorHAnsi"/>
        </w:rPr>
      </w:pPr>
    </w:p>
    <w:p w14:paraId="3A08D366" w14:textId="7003DDD0" w:rsidR="00A55E95" w:rsidRPr="0052226B" w:rsidRDefault="00FD1D7F" w:rsidP="00A55E95">
      <w:pPr>
        <w:pStyle w:val="Default"/>
        <w:numPr>
          <w:ilvl w:val="0"/>
          <w:numId w:val="1"/>
        </w:numPr>
        <w:rPr>
          <w:rFonts w:asciiTheme="majorHAnsi" w:hAnsiTheme="majorHAnsi" w:cstheme="majorHAnsi"/>
        </w:rPr>
      </w:pPr>
      <w:r w:rsidRPr="0052226B">
        <w:rPr>
          <w:rFonts w:asciiTheme="majorHAnsi" w:hAnsiTheme="majorHAnsi" w:cstheme="majorHAnsi"/>
        </w:rPr>
        <w:t>Trends for</w:t>
      </w:r>
      <w:r w:rsidR="00A55E95" w:rsidRPr="0052226B">
        <w:rPr>
          <w:rFonts w:asciiTheme="majorHAnsi" w:hAnsiTheme="majorHAnsi" w:cstheme="majorHAnsi"/>
        </w:rPr>
        <w:t xml:space="preserve"> incoming students </w:t>
      </w:r>
      <w:r w:rsidR="00555F50">
        <w:rPr>
          <w:rFonts w:asciiTheme="majorHAnsi" w:hAnsiTheme="majorHAnsi" w:cstheme="majorHAnsi"/>
        </w:rPr>
        <w:t>related to engagement in the following activities:</w:t>
      </w:r>
      <w:r w:rsidR="00555F50" w:rsidRPr="0052226B">
        <w:rPr>
          <w:rFonts w:asciiTheme="majorHAnsi" w:hAnsiTheme="majorHAnsi" w:cstheme="majorHAnsi"/>
        </w:rPr>
        <w:t xml:space="preserve"> </w:t>
      </w:r>
      <w:r w:rsidR="00A55E95" w:rsidRPr="0052226B">
        <w:rPr>
          <w:rFonts w:asciiTheme="majorHAnsi" w:hAnsiTheme="majorHAnsi" w:cstheme="majorHAnsi"/>
        </w:rPr>
        <w:t>(1) orientation, (2)</w:t>
      </w:r>
      <w:r w:rsidR="00555F50">
        <w:rPr>
          <w:rFonts w:asciiTheme="majorHAnsi" w:hAnsiTheme="majorHAnsi" w:cstheme="majorHAnsi"/>
        </w:rPr>
        <w:t xml:space="preserve"> </w:t>
      </w:r>
      <w:r w:rsidR="00A55E95" w:rsidRPr="0052226B">
        <w:rPr>
          <w:rFonts w:asciiTheme="majorHAnsi" w:hAnsiTheme="majorHAnsi" w:cstheme="majorHAnsi"/>
        </w:rPr>
        <w:t>assessment, and</w:t>
      </w:r>
      <w:r w:rsidR="00E14D78">
        <w:rPr>
          <w:rFonts w:asciiTheme="majorHAnsi" w:hAnsiTheme="majorHAnsi" w:cstheme="majorHAnsi"/>
        </w:rPr>
        <w:t>/or</w:t>
      </w:r>
      <w:r w:rsidR="00A55E95" w:rsidRPr="0052226B">
        <w:rPr>
          <w:rFonts w:asciiTheme="majorHAnsi" w:hAnsiTheme="majorHAnsi" w:cstheme="majorHAnsi"/>
        </w:rPr>
        <w:t xml:space="preserve"> (3) education </w:t>
      </w:r>
      <w:r w:rsidR="00555F50" w:rsidRPr="0052226B">
        <w:rPr>
          <w:rFonts w:asciiTheme="majorHAnsi" w:hAnsiTheme="majorHAnsi" w:cstheme="majorHAnsi"/>
        </w:rPr>
        <w:t>plan</w:t>
      </w:r>
      <w:r w:rsidR="00555F50">
        <w:rPr>
          <w:rFonts w:asciiTheme="majorHAnsi" w:hAnsiTheme="majorHAnsi" w:cstheme="majorHAnsi"/>
        </w:rPr>
        <w:t>ning</w:t>
      </w:r>
      <w:r w:rsidR="00A55E95" w:rsidRPr="0052226B">
        <w:rPr>
          <w:rFonts w:asciiTheme="majorHAnsi" w:hAnsiTheme="majorHAnsi" w:cstheme="majorHAnsi"/>
        </w:rPr>
        <w:t xml:space="preserve">. </w:t>
      </w:r>
    </w:p>
    <w:p w14:paraId="7FA2B150" w14:textId="4BD29889" w:rsidR="00A55E95" w:rsidRPr="0052226B" w:rsidRDefault="00A55E95" w:rsidP="00A55E95">
      <w:pPr>
        <w:pStyle w:val="Default"/>
        <w:numPr>
          <w:ilvl w:val="0"/>
          <w:numId w:val="1"/>
        </w:numPr>
        <w:rPr>
          <w:rFonts w:asciiTheme="majorHAnsi" w:hAnsiTheme="majorHAnsi" w:cstheme="majorHAnsi"/>
        </w:rPr>
      </w:pPr>
      <w:r w:rsidRPr="0052226B">
        <w:rPr>
          <w:rFonts w:asciiTheme="majorHAnsi" w:hAnsiTheme="majorHAnsi" w:cstheme="majorHAnsi"/>
        </w:rPr>
        <w:t xml:space="preserve">The number of students on academic or progress probation, referred to follow-up interventions or services, and successfully moved from probation—disaggregated into the </w:t>
      </w:r>
      <w:r w:rsidR="00DE4C74" w:rsidRPr="0052226B">
        <w:rPr>
          <w:rFonts w:asciiTheme="majorHAnsi" w:hAnsiTheme="majorHAnsi" w:cstheme="majorHAnsi"/>
        </w:rPr>
        <w:t>student g</w:t>
      </w:r>
      <w:r w:rsidRPr="0052226B">
        <w:rPr>
          <w:rFonts w:asciiTheme="majorHAnsi" w:hAnsiTheme="majorHAnsi" w:cstheme="majorHAnsi"/>
        </w:rPr>
        <w:t xml:space="preserve">roups </w:t>
      </w:r>
      <w:r w:rsidR="00DE4C74" w:rsidRPr="0052226B">
        <w:rPr>
          <w:rFonts w:asciiTheme="majorHAnsi" w:hAnsiTheme="majorHAnsi" w:cstheme="majorHAnsi"/>
        </w:rPr>
        <w:t>that must be included in your</w:t>
      </w:r>
      <w:r w:rsidR="00FD1D7F" w:rsidRPr="0052226B">
        <w:rPr>
          <w:rFonts w:asciiTheme="majorHAnsi" w:hAnsiTheme="majorHAnsi" w:cstheme="majorHAnsi"/>
        </w:rPr>
        <w:t xml:space="preserve"> disproportionate impact</w:t>
      </w:r>
      <w:r w:rsidR="00DE4C74" w:rsidRPr="0052226B">
        <w:rPr>
          <w:rFonts w:asciiTheme="majorHAnsi" w:hAnsiTheme="majorHAnsi" w:cstheme="majorHAnsi"/>
        </w:rPr>
        <w:t xml:space="preserve"> analysis</w:t>
      </w:r>
      <w:r w:rsidRPr="0052226B">
        <w:rPr>
          <w:rFonts w:asciiTheme="majorHAnsi" w:hAnsiTheme="majorHAnsi" w:cstheme="majorHAnsi"/>
        </w:rPr>
        <w:t>.</w:t>
      </w:r>
    </w:p>
    <w:p w14:paraId="0C5676B1" w14:textId="62FC3076" w:rsidR="00A55E95" w:rsidRPr="0052226B" w:rsidRDefault="00A55E95" w:rsidP="00A55E95">
      <w:pPr>
        <w:pStyle w:val="Default"/>
        <w:numPr>
          <w:ilvl w:val="0"/>
          <w:numId w:val="1"/>
        </w:numPr>
        <w:rPr>
          <w:rFonts w:asciiTheme="majorHAnsi" w:hAnsiTheme="majorHAnsi" w:cstheme="majorHAnsi"/>
        </w:rPr>
      </w:pPr>
      <w:r w:rsidRPr="0052226B">
        <w:rPr>
          <w:rFonts w:asciiTheme="majorHAnsi" w:hAnsiTheme="majorHAnsi" w:cstheme="majorHAnsi"/>
        </w:rPr>
        <w:t>The number of noncredit CDCP certificates awarded</w:t>
      </w:r>
      <w:r w:rsidR="003E42C4" w:rsidRPr="0052226B">
        <w:rPr>
          <w:rFonts w:asciiTheme="majorHAnsi" w:hAnsiTheme="majorHAnsi" w:cstheme="majorHAnsi"/>
        </w:rPr>
        <w:t>, if applicable</w:t>
      </w:r>
      <w:r w:rsidRPr="0052226B">
        <w:rPr>
          <w:rFonts w:asciiTheme="majorHAnsi" w:hAnsiTheme="majorHAnsi" w:cstheme="majorHAnsi"/>
        </w:rPr>
        <w:t>.</w:t>
      </w:r>
    </w:p>
    <w:p w14:paraId="6C14124E" w14:textId="3DC8BBB7" w:rsidR="00A55E95" w:rsidRPr="0052226B" w:rsidRDefault="00A55E95" w:rsidP="00A55E95">
      <w:pPr>
        <w:pStyle w:val="Default"/>
        <w:numPr>
          <w:ilvl w:val="0"/>
          <w:numId w:val="1"/>
        </w:numPr>
        <w:rPr>
          <w:rFonts w:asciiTheme="majorHAnsi" w:hAnsiTheme="majorHAnsi" w:cstheme="majorHAnsi"/>
        </w:rPr>
      </w:pPr>
      <w:r w:rsidRPr="0052226B">
        <w:rPr>
          <w:rFonts w:asciiTheme="majorHAnsi" w:hAnsiTheme="majorHAnsi" w:cstheme="majorHAnsi"/>
        </w:rPr>
        <w:t>Noncredit course success data</w:t>
      </w:r>
      <w:r w:rsidR="00FD1D7F" w:rsidRPr="0052226B">
        <w:rPr>
          <w:rFonts w:asciiTheme="majorHAnsi" w:hAnsiTheme="majorHAnsi" w:cstheme="majorHAnsi"/>
        </w:rPr>
        <w:t xml:space="preserve">, such </w:t>
      </w:r>
      <w:r w:rsidR="00DE4C74" w:rsidRPr="0052226B">
        <w:rPr>
          <w:rFonts w:asciiTheme="majorHAnsi" w:hAnsiTheme="majorHAnsi" w:cstheme="majorHAnsi"/>
        </w:rPr>
        <w:t xml:space="preserve">as </w:t>
      </w:r>
      <w:r w:rsidR="00FD1D7F" w:rsidRPr="0052226B">
        <w:rPr>
          <w:rFonts w:asciiTheme="majorHAnsi" w:hAnsiTheme="majorHAnsi" w:cstheme="majorHAnsi"/>
        </w:rPr>
        <w:t>t</w:t>
      </w:r>
      <w:r w:rsidRPr="0052226B">
        <w:rPr>
          <w:rFonts w:asciiTheme="majorHAnsi" w:hAnsiTheme="majorHAnsi" w:cstheme="majorHAnsi"/>
        </w:rPr>
        <w:t>he percentage of students earning a grade of pass (P) or satisfactory progress (SP)</w:t>
      </w:r>
      <w:r w:rsidR="0037485E" w:rsidRPr="0052226B">
        <w:rPr>
          <w:rFonts w:asciiTheme="majorHAnsi" w:hAnsiTheme="majorHAnsi" w:cstheme="majorHAnsi"/>
        </w:rPr>
        <w:t>, if applicable</w:t>
      </w:r>
      <w:r w:rsidRPr="0052226B">
        <w:rPr>
          <w:rFonts w:asciiTheme="majorHAnsi" w:hAnsiTheme="majorHAnsi" w:cstheme="majorHAnsi"/>
        </w:rPr>
        <w:t>.</w:t>
      </w:r>
    </w:p>
    <w:p w14:paraId="590F2868" w14:textId="77777777" w:rsidR="00A55E95" w:rsidRPr="0052226B" w:rsidRDefault="00A55E95" w:rsidP="00A55E95">
      <w:pPr>
        <w:pStyle w:val="Default"/>
        <w:numPr>
          <w:ilvl w:val="0"/>
          <w:numId w:val="1"/>
        </w:numPr>
        <w:rPr>
          <w:rFonts w:asciiTheme="majorHAnsi" w:hAnsiTheme="majorHAnsi" w:cstheme="majorHAnsi"/>
        </w:rPr>
      </w:pPr>
      <w:r w:rsidRPr="0052226B">
        <w:rPr>
          <w:rFonts w:asciiTheme="majorHAnsi" w:hAnsiTheme="majorHAnsi" w:cstheme="majorHAnsi"/>
        </w:rPr>
        <w:t>The number of students who transition from noncredit to credit.</w:t>
      </w:r>
    </w:p>
    <w:p w14:paraId="358DF12D" w14:textId="07C083FC" w:rsidR="00620079" w:rsidRDefault="00620079" w:rsidP="00A55E95">
      <w:pPr>
        <w:pStyle w:val="Default"/>
        <w:rPr>
          <w:rFonts w:asciiTheme="majorHAnsi" w:hAnsiTheme="majorHAnsi" w:cstheme="majorHAnsi"/>
        </w:rPr>
      </w:pPr>
    </w:p>
    <w:p w14:paraId="7F941BE1" w14:textId="77777777" w:rsidR="00F20895" w:rsidRPr="0052226B" w:rsidRDefault="00F20895" w:rsidP="00A55E95">
      <w:pPr>
        <w:pStyle w:val="Default"/>
        <w:rPr>
          <w:rFonts w:asciiTheme="majorHAnsi" w:hAnsiTheme="majorHAnsi" w:cstheme="majorHAnsi"/>
        </w:rPr>
      </w:pPr>
    </w:p>
    <w:p w14:paraId="14CA836F" w14:textId="77777777" w:rsidR="00F20895" w:rsidRDefault="00F20895">
      <w:pPr>
        <w:spacing w:after="200"/>
        <w:rPr>
          <w:rFonts w:asciiTheme="majorHAnsi" w:eastAsiaTheme="majorEastAsia" w:hAnsiTheme="majorHAnsi" w:cstheme="majorBidi"/>
          <w:color w:val="365F91" w:themeColor="accent1" w:themeShade="BF"/>
          <w:sz w:val="26"/>
          <w:szCs w:val="26"/>
        </w:rPr>
      </w:pPr>
      <w:r>
        <w:br w:type="page"/>
      </w:r>
    </w:p>
    <w:p w14:paraId="661D189F" w14:textId="77777777" w:rsidR="00F20895" w:rsidRDefault="00F20895" w:rsidP="0052226B">
      <w:pPr>
        <w:pStyle w:val="Heading2"/>
      </w:pPr>
    </w:p>
    <w:p w14:paraId="216A2B8F" w14:textId="4DADBCDE" w:rsidR="0034029C" w:rsidRPr="0052226B" w:rsidRDefault="00F20895" w:rsidP="0052226B">
      <w:pPr>
        <w:pStyle w:val="Heading2"/>
        <w:rPr>
          <w:sz w:val="28"/>
          <w:szCs w:val="28"/>
        </w:rPr>
      </w:pPr>
      <w:r w:rsidRPr="0052226B">
        <w:rPr>
          <w:sz w:val="28"/>
          <w:szCs w:val="28"/>
        </w:rPr>
        <w:t xml:space="preserve">Part II – Program </w:t>
      </w:r>
      <w:r w:rsidR="002B3633">
        <w:rPr>
          <w:sz w:val="28"/>
          <w:szCs w:val="28"/>
        </w:rPr>
        <w:t xml:space="preserve">Goals and </w:t>
      </w:r>
      <w:r w:rsidRPr="0052226B">
        <w:rPr>
          <w:sz w:val="28"/>
          <w:szCs w:val="28"/>
        </w:rPr>
        <w:t>Planning</w:t>
      </w:r>
    </w:p>
    <w:p w14:paraId="0115C91F" w14:textId="77777777" w:rsidR="0034029C" w:rsidRPr="0052226B" w:rsidRDefault="0034029C" w:rsidP="00A55E95">
      <w:pPr>
        <w:pStyle w:val="Default"/>
        <w:rPr>
          <w:rFonts w:asciiTheme="majorHAnsi" w:hAnsiTheme="majorHAnsi" w:cstheme="majorHAnsi"/>
        </w:rPr>
      </w:pPr>
    </w:p>
    <w:p w14:paraId="3BD15845" w14:textId="49BC52EB" w:rsidR="00A55E95" w:rsidRPr="0052226B" w:rsidRDefault="00651847" w:rsidP="0052226B">
      <w:pPr>
        <w:pStyle w:val="Heading3"/>
      </w:pPr>
      <w:r w:rsidRPr="0052226B">
        <w:t xml:space="preserve">PREVIOUS </w:t>
      </w:r>
      <w:r w:rsidR="00D3521E" w:rsidRPr="0052226B">
        <w:t>ACCOMPLISHMENTS</w:t>
      </w:r>
    </w:p>
    <w:p w14:paraId="693416C6" w14:textId="4EB03B3D" w:rsidR="00651847" w:rsidRDefault="00651847" w:rsidP="00A55E95">
      <w:pPr>
        <w:pStyle w:val="Default"/>
        <w:rPr>
          <w:rFonts w:asciiTheme="majorHAnsi" w:hAnsiTheme="majorHAnsi" w:cstheme="majorHAnsi"/>
          <w:i/>
        </w:rPr>
      </w:pPr>
      <w:r w:rsidRPr="0052226B">
        <w:rPr>
          <w:rFonts w:asciiTheme="majorHAnsi" w:hAnsiTheme="majorHAnsi" w:cstheme="majorHAnsi"/>
          <w:i/>
        </w:rPr>
        <w:t xml:space="preserve">Questions 1 &amp; 2 focus on what you </w:t>
      </w:r>
      <w:r w:rsidRPr="0052226B">
        <w:rPr>
          <w:rFonts w:asciiTheme="majorHAnsi" w:hAnsiTheme="majorHAnsi" w:cstheme="majorHAnsi"/>
          <w:b/>
          <w:i/>
          <w:u w:val="single"/>
        </w:rPr>
        <w:t xml:space="preserve">have </w:t>
      </w:r>
      <w:r w:rsidR="00D3521E" w:rsidRPr="0052226B">
        <w:rPr>
          <w:rFonts w:asciiTheme="majorHAnsi" w:hAnsiTheme="majorHAnsi" w:cstheme="majorHAnsi"/>
          <w:b/>
          <w:i/>
          <w:u w:val="single"/>
        </w:rPr>
        <w:t>accomplished</w:t>
      </w:r>
      <w:r w:rsidR="005E7EC1">
        <w:rPr>
          <w:rFonts w:asciiTheme="majorHAnsi" w:hAnsiTheme="majorHAnsi" w:cstheme="majorHAnsi"/>
          <w:b/>
          <w:i/>
          <w:u w:val="single"/>
        </w:rPr>
        <w:t xml:space="preserve"> during the 2015-16 planning cycle</w:t>
      </w:r>
      <w:r w:rsidRPr="0052226B">
        <w:rPr>
          <w:rFonts w:asciiTheme="majorHAnsi" w:hAnsiTheme="majorHAnsi" w:cstheme="majorHAnsi"/>
          <w:i/>
        </w:rPr>
        <w:t>.</w:t>
      </w:r>
    </w:p>
    <w:p w14:paraId="79B74AFA" w14:textId="77777777" w:rsidR="00F20895" w:rsidRPr="0052226B" w:rsidRDefault="00F20895" w:rsidP="00A55E95">
      <w:pPr>
        <w:pStyle w:val="Default"/>
        <w:rPr>
          <w:rFonts w:asciiTheme="majorHAnsi" w:hAnsiTheme="majorHAnsi" w:cstheme="majorHAnsi"/>
          <w:i/>
        </w:rPr>
      </w:pPr>
    </w:p>
    <w:p w14:paraId="0E5A88B8" w14:textId="7BD18837" w:rsidR="005117DA" w:rsidRPr="0052226B" w:rsidRDefault="00A55E95" w:rsidP="0052226B">
      <w:pPr>
        <w:pStyle w:val="Default"/>
        <w:numPr>
          <w:ilvl w:val="0"/>
          <w:numId w:val="24"/>
        </w:numPr>
        <w:rPr>
          <w:rFonts w:asciiTheme="majorHAnsi" w:hAnsiTheme="majorHAnsi" w:cstheme="majorHAnsi"/>
        </w:rPr>
      </w:pPr>
      <w:r w:rsidRPr="0052226B">
        <w:rPr>
          <w:rFonts w:asciiTheme="majorHAnsi" w:hAnsiTheme="majorHAnsi" w:cstheme="majorHAnsi"/>
        </w:rPr>
        <w:t xml:space="preserve">Assess your college’s previous </w:t>
      </w:r>
      <w:r w:rsidR="00D3521E" w:rsidRPr="0052226B">
        <w:rPr>
          <w:rFonts w:asciiTheme="majorHAnsi" w:hAnsiTheme="majorHAnsi" w:cstheme="majorHAnsi"/>
        </w:rPr>
        <w:t xml:space="preserve">program </w:t>
      </w:r>
      <w:r w:rsidRPr="0052226B">
        <w:rPr>
          <w:rFonts w:asciiTheme="majorHAnsi" w:hAnsiTheme="majorHAnsi" w:cstheme="majorHAnsi"/>
        </w:rPr>
        <w:t xml:space="preserve">efforts: </w:t>
      </w:r>
    </w:p>
    <w:p w14:paraId="423BA5B4" w14:textId="06D50425" w:rsidR="00A55E95" w:rsidRDefault="008B162A" w:rsidP="004C6372">
      <w:pPr>
        <w:pStyle w:val="Default"/>
        <w:numPr>
          <w:ilvl w:val="0"/>
          <w:numId w:val="12"/>
        </w:numPr>
        <w:ind w:left="720"/>
        <w:rPr>
          <w:rFonts w:asciiTheme="majorHAnsi" w:hAnsiTheme="majorHAnsi" w:cstheme="majorHAnsi"/>
        </w:rPr>
      </w:pPr>
      <w:r w:rsidRPr="0052226B">
        <w:rPr>
          <w:rFonts w:asciiTheme="majorHAnsi" w:hAnsiTheme="majorHAnsi" w:cstheme="majorHAnsi"/>
        </w:rPr>
        <w:t>In the table</w:t>
      </w:r>
      <w:r w:rsidR="00554BE6" w:rsidRPr="0052226B">
        <w:rPr>
          <w:rFonts w:asciiTheme="majorHAnsi" w:hAnsiTheme="majorHAnsi" w:cstheme="majorHAnsi"/>
        </w:rPr>
        <w:t xml:space="preserve"> below</w:t>
      </w:r>
      <w:r w:rsidRPr="0052226B">
        <w:rPr>
          <w:rFonts w:asciiTheme="majorHAnsi" w:hAnsiTheme="majorHAnsi" w:cstheme="majorHAnsi"/>
        </w:rPr>
        <w:t>, l</w:t>
      </w:r>
      <w:r w:rsidR="004E684B" w:rsidRPr="0052226B">
        <w:rPr>
          <w:rFonts w:asciiTheme="majorHAnsi" w:hAnsiTheme="majorHAnsi" w:cstheme="majorHAnsi"/>
        </w:rPr>
        <w:t xml:space="preserve">ist </w:t>
      </w:r>
      <w:r w:rsidR="00066C84" w:rsidRPr="0052226B">
        <w:rPr>
          <w:rFonts w:asciiTheme="majorHAnsi" w:hAnsiTheme="majorHAnsi" w:cstheme="majorHAnsi"/>
        </w:rPr>
        <w:t xml:space="preserve">progress made toward achieving the goals outlined in </w:t>
      </w:r>
      <w:r w:rsidR="004E684B" w:rsidRPr="0052226B">
        <w:rPr>
          <w:rFonts w:asciiTheme="majorHAnsi" w:hAnsiTheme="majorHAnsi" w:cstheme="majorHAnsi"/>
        </w:rPr>
        <w:t>you</w:t>
      </w:r>
      <w:r w:rsidR="00066C84" w:rsidRPr="0052226B">
        <w:rPr>
          <w:rFonts w:asciiTheme="majorHAnsi" w:hAnsiTheme="majorHAnsi" w:cstheme="majorHAnsi"/>
        </w:rPr>
        <w:t>r</w:t>
      </w:r>
      <w:r w:rsidR="004E684B" w:rsidRPr="0052226B">
        <w:rPr>
          <w:rFonts w:asciiTheme="majorHAnsi" w:hAnsiTheme="majorHAnsi" w:cstheme="majorHAnsi"/>
        </w:rPr>
        <w:t xml:space="preserve"> 2015-16 </w:t>
      </w:r>
      <w:r w:rsidR="00A55E95" w:rsidRPr="0052226B">
        <w:rPr>
          <w:rFonts w:asciiTheme="majorHAnsi" w:hAnsiTheme="majorHAnsi" w:cstheme="majorHAnsi"/>
        </w:rPr>
        <w:t xml:space="preserve">SSSP, Student Equity, and BSI </w:t>
      </w:r>
      <w:r w:rsidR="004E684B" w:rsidRPr="0052226B">
        <w:rPr>
          <w:rFonts w:asciiTheme="majorHAnsi" w:hAnsiTheme="majorHAnsi" w:cstheme="majorHAnsi"/>
        </w:rPr>
        <w:t>plans</w:t>
      </w:r>
      <w:r w:rsidR="00066C84" w:rsidRPr="0052226B">
        <w:rPr>
          <w:rFonts w:asciiTheme="majorHAnsi" w:hAnsiTheme="majorHAnsi" w:cstheme="majorHAnsi"/>
        </w:rPr>
        <w:t>.</w:t>
      </w:r>
      <w:r w:rsidR="004E684B" w:rsidRPr="0052226B">
        <w:rPr>
          <w:rFonts w:asciiTheme="majorHAnsi" w:hAnsiTheme="majorHAnsi" w:cstheme="majorHAnsi"/>
        </w:rPr>
        <w:t xml:space="preserve"> </w:t>
      </w:r>
      <w:r w:rsidR="00554BE6" w:rsidRPr="0052226B">
        <w:rPr>
          <w:rFonts w:asciiTheme="majorHAnsi" w:hAnsiTheme="majorHAnsi" w:cstheme="majorHAnsi"/>
        </w:rPr>
        <w:t xml:space="preserve">Expand the table </w:t>
      </w:r>
      <w:r w:rsidR="000C688C" w:rsidRPr="0052226B">
        <w:rPr>
          <w:rFonts w:asciiTheme="majorHAnsi" w:hAnsiTheme="majorHAnsi" w:cstheme="majorHAnsi"/>
        </w:rPr>
        <w:t>as needed</w:t>
      </w:r>
      <w:r w:rsidR="004E7962">
        <w:rPr>
          <w:rFonts w:asciiTheme="majorHAnsi" w:hAnsiTheme="majorHAnsi" w:cstheme="majorHAnsi"/>
        </w:rPr>
        <w:t xml:space="preserve"> </w:t>
      </w:r>
      <w:r w:rsidR="004E7962" w:rsidRPr="00E14D78">
        <w:rPr>
          <w:rFonts w:asciiTheme="majorHAnsi" w:hAnsiTheme="majorHAnsi" w:cstheme="majorHAnsi"/>
        </w:rPr>
        <w:t>so that all of your goals are included</w:t>
      </w:r>
      <w:r w:rsidR="00554BE6" w:rsidRPr="0052226B">
        <w:rPr>
          <w:rFonts w:asciiTheme="majorHAnsi" w:hAnsiTheme="majorHAnsi" w:cstheme="majorHAnsi"/>
        </w:rPr>
        <w:t>.</w:t>
      </w:r>
    </w:p>
    <w:tbl>
      <w:tblPr>
        <w:tblStyle w:val="TableGrid"/>
        <w:tblpPr w:leftFromText="187" w:rightFromText="187" w:vertAnchor="text" w:horzAnchor="page" w:tblpX="2161" w:tblpY="145"/>
        <w:tblW w:w="0" w:type="auto"/>
        <w:tblLook w:val="04A0" w:firstRow="1" w:lastRow="0" w:firstColumn="1" w:lastColumn="0" w:noHBand="0" w:noVBand="1"/>
      </w:tblPr>
      <w:tblGrid>
        <w:gridCol w:w="2795"/>
        <w:gridCol w:w="5210"/>
      </w:tblGrid>
      <w:tr w:rsidR="00D66F74" w:rsidRPr="005D1862" w14:paraId="051D69CB" w14:textId="77777777" w:rsidTr="004C6372">
        <w:tc>
          <w:tcPr>
            <w:tcW w:w="2795" w:type="dxa"/>
          </w:tcPr>
          <w:p w14:paraId="50BEE99C" w14:textId="58372AAA" w:rsidR="00D66F74" w:rsidRPr="005D1862" w:rsidRDefault="00D66F74" w:rsidP="004C6372">
            <w:pPr>
              <w:pStyle w:val="Default"/>
              <w:jc w:val="center"/>
              <w:rPr>
                <w:rFonts w:asciiTheme="majorHAnsi" w:hAnsiTheme="majorHAnsi" w:cstheme="majorHAnsi"/>
                <w:b/>
              </w:rPr>
            </w:pPr>
            <w:r w:rsidRPr="005D1862">
              <w:rPr>
                <w:rFonts w:asciiTheme="majorHAnsi" w:hAnsiTheme="majorHAnsi" w:cstheme="majorHAnsi"/>
                <w:b/>
              </w:rPr>
              <w:t>Goal</w:t>
            </w:r>
            <w:r w:rsidR="00FC13F2">
              <w:rPr>
                <w:rFonts w:asciiTheme="majorHAnsi" w:hAnsiTheme="majorHAnsi" w:cstheme="majorHAnsi"/>
                <w:b/>
              </w:rPr>
              <w:t xml:space="preserve"> – Student Equity</w:t>
            </w:r>
          </w:p>
        </w:tc>
        <w:tc>
          <w:tcPr>
            <w:tcW w:w="5210" w:type="dxa"/>
          </w:tcPr>
          <w:p w14:paraId="4714D432" w14:textId="77777777" w:rsidR="00D66F74" w:rsidRPr="005D1862" w:rsidRDefault="00D66F74" w:rsidP="004C6372">
            <w:pPr>
              <w:pStyle w:val="Default"/>
              <w:jc w:val="center"/>
              <w:rPr>
                <w:rFonts w:asciiTheme="majorHAnsi" w:hAnsiTheme="majorHAnsi" w:cstheme="majorHAnsi"/>
                <w:b/>
              </w:rPr>
            </w:pPr>
            <w:r w:rsidRPr="005D1862">
              <w:rPr>
                <w:rFonts w:asciiTheme="majorHAnsi" w:hAnsiTheme="majorHAnsi" w:cstheme="majorHAnsi"/>
                <w:b/>
              </w:rPr>
              <w:t>Progress</w:t>
            </w:r>
          </w:p>
        </w:tc>
      </w:tr>
      <w:tr w:rsidR="00D66F74" w:rsidRPr="005D1862" w14:paraId="1F4D74EE" w14:textId="77777777" w:rsidTr="004C6372">
        <w:tc>
          <w:tcPr>
            <w:tcW w:w="2795" w:type="dxa"/>
          </w:tcPr>
          <w:p w14:paraId="66219D1A" w14:textId="5C153014" w:rsidR="00BA0160" w:rsidRPr="00724BC2" w:rsidRDefault="00BA0160" w:rsidP="00BA0160">
            <w:pPr>
              <w:rPr>
                <w:rFonts w:asciiTheme="majorHAnsi" w:hAnsiTheme="majorHAnsi"/>
              </w:rPr>
            </w:pPr>
            <w:r w:rsidRPr="00724BC2">
              <w:rPr>
                <w:rFonts w:asciiTheme="majorHAnsi" w:hAnsiTheme="majorHAnsi"/>
              </w:rPr>
              <w:t>Increase by 5% the number of students from targeted populations from SBVC</w:t>
            </w:r>
          </w:p>
          <w:p w14:paraId="54704C3D" w14:textId="4E00F050" w:rsidR="00D66F74" w:rsidRPr="00FC13F2" w:rsidRDefault="00BA0160" w:rsidP="00BA0160">
            <w:r w:rsidRPr="00724BC2">
              <w:rPr>
                <w:rFonts w:asciiTheme="majorHAnsi" w:hAnsiTheme="majorHAnsi"/>
              </w:rPr>
              <w:t>feeder high schools who enroll at the SBVC compared to the previous academic year.</w:t>
            </w:r>
          </w:p>
        </w:tc>
        <w:tc>
          <w:tcPr>
            <w:tcW w:w="5210" w:type="dxa"/>
          </w:tcPr>
          <w:p w14:paraId="6E1D0A6F" w14:textId="77777777" w:rsidR="007A58A4" w:rsidRPr="00724BC2" w:rsidRDefault="007A58A4" w:rsidP="007A58A4">
            <w:pPr>
              <w:pStyle w:val="ListParagraph"/>
              <w:numPr>
                <w:ilvl w:val="0"/>
                <w:numId w:val="28"/>
              </w:numPr>
              <w:jc w:val="both"/>
              <w:rPr>
                <w:rFonts w:asciiTheme="majorHAnsi" w:hAnsiTheme="majorHAnsi"/>
              </w:rPr>
            </w:pPr>
            <w:r w:rsidRPr="00724BC2">
              <w:rPr>
                <w:rFonts w:asciiTheme="majorHAnsi" w:hAnsiTheme="majorHAnsi"/>
              </w:rPr>
              <w:t>Hired an Outreach coordinator to provide enrollment information to feeder schools and community-based organizations. Annual enrollment count increased from 2014-2015 to 2015-2016 from 17,044 to 17,277.</w:t>
            </w:r>
          </w:p>
          <w:p w14:paraId="6B264520" w14:textId="77777777" w:rsidR="007A58A4" w:rsidRPr="00724BC2" w:rsidRDefault="007A58A4" w:rsidP="007A58A4">
            <w:pPr>
              <w:pStyle w:val="ListParagraph"/>
              <w:numPr>
                <w:ilvl w:val="0"/>
                <w:numId w:val="28"/>
              </w:numPr>
              <w:jc w:val="both"/>
              <w:rPr>
                <w:rFonts w:asciiTheme="majorHAnsi" w:hAnsiTheme="majorHAnsi"/>
              </w:rPr>
            </w:pPr>
            <w:r w:rsidRPr="00724BC2">
              <w:rPr>
                <w:rFonts w:asciiTheme="majorHAnsi" w:hAnsiTheme="majorHAnsi"/>
              </w:rPr>
              <w:t>A total of 230 students participated in the Summer Bridge Program in summer 2016. In Fall 2016 the success was 68% and retention was 94% for students that participated in the program.</w:t>
            </w:r>
          </w:p>
          <w:p w14:paraId="7329A28A" w14:textId="3BCB5FEF" w:rsidR="00D66F74" w:rsidRPr="00BD7DC7" w:rsidRDefault="007A58A4" w:rsidP="00BD7DC7">
            <w:pPr>
              <w:pStyle w:val="ListParagraph"/>
              <w:numPr>
                <w:ilvl w:val="0"/>
                <w:numId w:val="28"/>
              </w:numPr>
              <w:jc w:val="both"/>
            </w:pPr>
            <w:r w:rsidRPr="00724BC2">
              <w:rPr>
                <w:rFonts w:asciiTheme="majorHAnsi" w:hAnsiTheme="majorHAnsi"/>
              </w:rPr>
              <w:t>Turned 5 educational Power Point presentations into videos and a total of 4 interns were hired to target the population of the high needs of student success.</w:t>
            </w:r>
          </w:p>
        </w:tc>
      </w:tr>
      <w:tr w:rsidR="00D66F74" w:rsidRPr="005D1862" w14:paraId="15E0F0EB" w14:textId="77777777" w:rsidTr="004C6372">
        <w:tc>
          <w:tcPr>
            <w:tcW w:w="2795" w:type="dxa"/>
          </w:tcPr>
          <w:p w14:paraId="41AF4A74" w14:textId="034A5193" w:rsidR="007A58A4" w:rsidRPr="00724BC2" w:rsidRDefault="007A58A4" w:rsidP="007A58A4">
            <w:pPr>
              <w:rPr>
                <w:rFonts w:asciiTheme="majorHAnsi" w:hAnsiTheme="majorHAnsi"/>
              </w:rPr>
            </w:pPr>
            <w:r w:rsidRPr="00724BC2">
              <w:rPr>
                <w:rFonts w:asciiTheme="majorHAnsi" w:hAnsiTheme="majorHAnsi"/>
              </w:rPr>
              <w:t>Increase by 5% the number of students from targeted populations that transfer to</w:t>
            </w:r>
          </w:p>
          <w:p w14:paraId="798B9E68" w14:textId="1DD97C83" w:rsidR="00D66F74" w:rsidRPr="00FC13F2" w:rsidRDefault="007A58A4" w:rsidP="007A58A4">
            <w:r w:rsidRPr="00724BC2">
              <w:rPr>
                <w:rFonts w:asciiTheme="majorHAnsi" w:hAnsiTheme="majorHAnsi"/>
              </w:rPr>
              <w:t>four-year colleges/universities compared to the previous academic year.</w:t>
            </w:r>
          </w:p>
        </w:tc>
        <w:tc>
          <w:tcPr>
            <w:tcW w:w="5210" w:type="dxa"/>
          </w:tcPr>
          <w:p w14:paraId="33A35D3D" w14:textId="77777777" w:rsidR="007A58A4" w:rsidRPr="00724BC2" w:rsidRDefault="007A58A4" w:rsidP="007A58A4">
            <w:pPr>
              <w:pStyle w:val="ListParagraph"/>
              <w:numPr>
                <w:ilvl w:val="0"/>
                <w:numId w:val="29"/>
              </w:numPr>
              <w:jc w:val="both"/>
              <w:rPr>
                <w:rFonts w:asciiTheme="majorHAnsi" w:hAnsiTheme="majorHAnsi"/>
              </w:rPr>
            </w:pPr>
            <w:r w:rsidRPr="00724BC2">
              <w:rPr>
                <w:rFonts w:asciiTheme="majorHAnsi" w:hAnsiTheme="majorHAnsi"/>
              </w:rPr>
              <w:t>Hired 34 tutors and 17 supplemental instructors for Spring 2017 to provide campus-wide tutoring and supplemental instruction to Veterans, males, Guardian Scholars, first-generational students, AB540, and other disproportionate impacted groups.</w:t>
            </w:r>
          </w:p>
          <w:p w14:paraId="1D3CB4CB" w14:textId="77777777" w:rsidR="007A58A4" w:rsidRPr="00724BC2" w:rsidRDefault="007A58A4" w:rsidP="007A58A4">
            <w:pPr>
              <w:pStyle w:val="ListParagraph"/>
              <w:numPr>
                <w:ilvl w:val="0"/>
                <w:numId w:val="29"/>
              </w:numPr>
              <w:jc w:val="both"/>
              <w:rPr>
                <w:rFonts w:asciiTheme="majorHAnsi" w:hAnsiTheme="majorHAnsi"/>
              </w:rPr>
            </w:pPr>
            <w:r w:rsidRPr="00724BC2">
              <w:rPr>
                <w:rFonts w:asciiTheme="majorHAnsi" w:hAnsiTheme="majorHAnsi"/>
              </w:rPr>
              <w:t>Hosted a HBCU college transfer fair in Fall 2015 providing admission workshops and on-site admissions from the nine HBCU campuses who signed articulation agreements with the CA Community College Chancellor’s Office.</w:t>
            </w:r>
          </w:p>
          <w:p w14:paraId="3CF09C19" w14:textId="77777777" w:rsidR="007A58A4" w:rsidRPr="00724BC2" w:rsidRDefault="007A58A4" w:rsidP="007A58A4">
            <w:pPr>
              <w:pStyle w:val="ListParagraph"/>
              <w:numPr>
                <w:ilvl w:val="0"/>
                <w:numId w:val="29"/>
              </w:numPr>
              <w:jc w:val="both"/>
              <w:rPr>
                <w:rFonts w:asciiTheme="majorHAnsi" w:hAnsiTheme="majorHAnsi"/>
              </w:rPr>
            </w:pPr>
            <w:r w:rsidRPr="00724BC2">
              <w:rPr>
                <w:rFonts w:asciiTheme="majorHAnsi" w:hAnsiTheme="majorHAnsi"/>
              </w:rPr>
              <w:t>Provide access and admission workshops to our targeted population to increase transfer rates sending 60 students from our Tumaini learning community to a Historical Black College University (HBCU) college tour in the Spring of 2016 and 2017.</w:t>
            </w:r>
          </w:p>
          <w:p w14:paraId="7C48F4B6" w14:textId="6A8E986C" w:rsidR="00D66F74" w:rsidRPr="00724BC2" w:rsidRDefault="007A58A4" w:rsidP="007A58A4">
            <w:pPr>
              <w:pStyle w:val="Default"/>
              <w:numPr>
                <w:ilvl w:val="0"/>
                <w:numId w:val="29"/>
              </w:numPr>
              <w:jc w:val="both"/>
              <w:rPr>
                <w:rFonts w:asciiTheme="majorHAnsi" w:hAnsiTheme="majorHAnsi" w:cstheme="majorHAnsi"/>
                <w:sz w:val="20"/>
                <w:szCs w:val="20"/>
              </w:rPr>
            </w:pPr>
            <w:r w:rsidRPr="00724BC2">
              <w:rPr>
                <w:rFonts w:asciiTheme="majorHAnsi" w:hAnsiTheme="majorHAnsi"/>
                <w:sz w:val="20"/>
                <w:szCs w:val="20"/>
              </w:rPr>
              <w:t>Provide access and admission workshops to our targeted population to increase  transfer rates. Sent 100 students from Puente to attend The Hispanic Association of Colleges and Universities (HACU) national conference in the Fall of 2016 and scheduled again for the Fall of 2017</w:t>
            </w:r>
          </w:p>
        </w:tc>
      </w:tr>
      <w:tr w:rsidR="00D66F74" w:rsidRPr="005D1862" w14:paraId="04B9DB17" w14:textId="77777777" w:rsidTr="004C6372">
        <w:tc>
          <w:tcPr>
            <w:tcW w:w="2795" w:type="dxa"/>
          </w:tcPr>
          <w:p w14:paraId="224812FD" w14:textId="4D52EEC6" w:rsidR="00BD7DC7" w:rsidRPr="00724BC2" w:rsidRDefault="00BD7DC7" w:rsidP="00BD7DC7">
            <w:pPr>
              <w:rPr>
                <w:rFonts w:asciiTheme="majorHAnsi" w:hAnsiTheme="majorHAnsi"/>
              </w:rPr>
            </w:pPr>
            <w:r w:rsidRPr="00724BC2">
              <w:rPr>
                <w:rFonts w:asciiTheme="majorHAnsi" w:hAnsiTheme="majorHAnsi"/>
              </w:rPr>
              <w:lastRenderedPageBreak/>
              <w:t>Increase by 2% the number of continuing students from targeted populations that</w:t>
            </w:r>
          </w:p>
          <w:p w14:paraId="420D321A" w14:textId="77777777" w:rsidR="00BD7DC7" w:rsidRPr="00724BC2" w:rsidRDefault="00BD7DC7" w:rsidP="00BD7DC7">
            <w:pPr>
              <w:rPr>
                <w:rFonts w:asciiTheme="majorHAnsi" w:hAnsiTheme="majorHAnsi"/>
              </w:rPr>
            </w:pPr>
            <w:r w:rsidRPr="00724BC2">
              <w:rPr>
                <w:rFonts w:asciiTheme="majorHAnsi" w:hAnsiTheme="majorHAnsi"/>
              </w:rPr>
              <w:t>register prior to new student’s registration</w:t>
            </w:r>
          </w:p>
          <w:p w14:paraId="71871227" w14:textId="0F47E025" w:rsidR="00D66F74" w:rsidRPr="00FC13F2" w:rsidRDefault="00BD7DC7" w:rsidP="00BD7DC7">
            <w:pPr>
              <w:pStyle w:val="Default"/>
              <w:rPr>
                <w:rFonts w:asciiTheme="majorHAnsi" w:hAnsiTheme="majorHAnsi" w:cstheme="majorHAnsi"/>
                <w:sz w:val="20"/>
                <w:szCs w:val="20"/>
              </w:rPr>
            </w:pPr>
            <w:r w:rsidRPr="00724BC2">
              <w:rPr>
                <w:rFonts w:asciiTheme="majorHAnsi" w:hAnsiTheme="majorHAnsi"/>
                <w:sz w:val="20"/>
                <w:szCs w:val="20"/>
              </w:rPr>
              <w:t>compared to the previous academic year.</w:t>
            </w:r>
          </w:p>
        </w:tc>
        <w:tc>
          <w:tcPr>
            <w:tcW w:w="5210" w:type="dxa"/>
          </w:tcPr>
          <w:p w14:paraId="6C4865E4" w14:textId="77777777" w:rsidR="00BD7DC7" w:rsidRPr="00724BC2" w:rsidRDefault="00BD7DC7" w:rsidP="00BD7DC7">
            <w:pPr>
              <w:pStyle w:val="ListParagraph"/>
              <w:numPr>
                <w:ilvl w:val="0"/>
                <w:numId w:val="30"/>
              </w:numPr>
              <w:jc w:val="both"/>
              <w:rPr>
                <w:rFonts w:asciiTheme="majorHAnsi" w:hAnsiTheme="majorHAnsi"/>
              </w:rPr>
            </w:pPr>
            <w:r w:rsidRPr="00724BC2">
              <w:rPr>
                <w:rFonts w:asciiTheme="majorHAnsi" w:hAnsiTheme="majorHAnsi"/>
              </w:rPr>
              <w:t>Hired Maestra Cherrie Moraga as the Hispanic Heritage Month keynote speaker in Fall 2016. Also had a complete itinerary for the month which included workshops and activities for students and the surrounding community.</w:t>
            </w:r>
          </w:p>
          <w:p w14:paraId="3079D07E" w14:textId="77777777" w:rsidR="00BD7DC7" w:rsidRPr="00724BC2" w:rsidRDefault="00BD7DC7" w:rsidP="00BD7DC7">
            <w:pPr>
              <w:pStyle w:val="ListParagraph"/>
              <w:numPr>
                <w:ilvl w:val="0"/>
                <w:numId w:val="30"/>
              </w:numPr>
              <w:jc w:val="both"/>
              <w:rPr>
                <w:rFonts w:asciiTheme="majorHAnsi" w:hAnsiTheme="majorHAnsi"/>
              </w:rPr>
            </w:pPr>
            <w:r w:rsidRPr="00724BC2">
              <w:rPr>
                <w:rFonts w:asciiTheme="majorHAnsi" w:hAnsiTheme="majorHAnsi"/>
              </w:rPr>
              <w:t>Hired Michael Eric Dyson as the Black History Month speaker in Spring 2017. Also had a complete itinerary for the month which included workshops and activities for students and the surrounding community.</w:t>
            </w:r>
          </w:p>
          <w:p w14:paraId="4C404492" w14:textId="77777777" w:rsidR="00BD7DC7" w:rsidRPr="00724BC2" w:rsidRDefault="00BD7DC7" w:rsidP="00BD7DC7">
            <w:pPr>
              <w:pStyle w:val="ListParagraph"/>
              <w:numPr>
                <w:ilvl w:val="0"/>
                <w:numId w:val="30"/>
              </w:numPr>
              <w:jc w:val="both"/>
              <w:rPr>
                <w:rFonts w:asciiTheme="majorHAnsi" w:hAnsiTheme="majorHAnsi"/>
              </w:rPr>
            </w:pPr>
            <w:r w:rsidRPr="00724BC2">
              <w:rPr>
                <w:rFonts w:asciiTheme="majorHAnsi" w:hAnsiTheme="majorHAnsi"/>
              </w:rPr>
              <w:t>Developed Student Ambassador program (Brothers) to provide peer-peer advising and outreach that trains our current student workers to support students in our targeted populations.</w:t>
            </w:r>
          </w:p>
          <w:p w14:paraId="65D05781" w14:textId="77777777" w:rsidR="00D66F74" w:rsidRPr="00724BC2" w:rsidRDefault="00D66F74" w:rsidP="004C6372">
            <w:pPr>
              <w:pStyle w:val="Default"/>
              <w:rPr>
                <w:rFonts w:asciiTheme="majorHAnsi" w:hAnsiTheme="majorHAnsi" w:cstheme="majorHAnsi"/>
              </w:rPr>
            </w:pPr>
          </w:p>
        </w:tc>
      </w:tr>
      <w:tr w:rsidR="00BD7DC7" w:rsidRPr="005D1862" w14:paraId="2749DE92" w14:textId="77777777" w:rsidTr="004C6372">
        <w:tc>
          <w:tcPr>
            <w:tcW w:w="2795" w:type="dxa"/>
          </w:tcPr>
          <w:p w14:paraId="64304838" w14:textId="73F05948" w:rsidR="00BD7DC7" w:rsidRPr="00724BC2" w:rsidRDefault="00BD7DC7" w:rsidP="00BD7DC7">
            <w:pPr>
              <w:rPr>
                <w:rFonts w:asciiTheme="majorHAnsi" w:hAnsiTheme="majorHAnsi"/>
              </w:rPr>
            </w:pPr>
            <w:r w:rsidRPr="00724BC2">
              <w:rPr>
                <w:rFonts w:asciiTheme="majorHAnsi" w:hAnsiTheme="majorHAnsi"/>
              </w:rPr>
              <w:t>Increase student retention by 2% among students from targeted populations each</w:t>
            </w:r>
          </w:p>
          <w:p w14:paraId="76AE31B0" w14:textId="43368BFA" w:rsidR="00BD7DC7" w:rsidRPr="00BD7DC7" w:rsidRDefault="00BD7DC7" w:rsidP="00BD7DC7">
            <w:pPr>
              <w:rPr>
                <w:b/>
              </w:rPr>
            </w:pPr>
            <w:r w:rsidRPr="00724BC2">
              <w:rPr>
                <w:rFonts w:asciiTheme="majorHAnsi" w:hAnsiTheme="majorHAnsi"/>
              </w:rPr>
              <w:t>semester/term compared to the previous academic year.</w:t>
            </w:r>
          </w:p>
        </w:tc>
        <w:tc>
          <w:tcPr>
            <w:tcW w:w="5210" w:type="dxa"/>
          </w:tcPr>
          <w:p w14:paraId="0F5DB5BD"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Improved student success and retention in basic skills reading and study skills classes. Reading Plus was established midway through the Spring 2017 semester; Average Level Gain of 2.2; Average Rate Gain (WPM) at 73; Average Reading Lessons at 58; 4% of Students At/Above Grade Level.</w:t>
            </w:r>
          </w:p>
          <w:p w14:paraId="1911C8DD"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Continued to provide the Writing Center additional tutorial services for basic skills courses, academic workshops, and advertising and marketing materials. There was an increase in writing center usage from 1030 in 2015 to 1141 in 2016.</w:t>
            </w:r>
          </w:p>
          <w:p w14:paraId="5A537869"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Learning Express has been activated and was used by 482 students with a 71% success rate and a 91% retention rate in 2015-2016.</w:t>
            </w:r>
          </w:p>
          <w:p w14:paraId="4F3F41D7"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Provided an overnight (24 hours) reserve textbook check out that served 246 students with a 74% success rate and a 95% retention rate in 2015-2016.</w:t>
            </w:r>
          </w:p>
          <w:p w14:paraId="48CDABF2"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Sent 8 students from Alpha Gamma Sigma (AGS) Delta Chapter to attend the Alpha Gamma Sigma State Convention in April 2017.</w:t>
            </w:r>
          </w:p>
          <w:p w14:paraId="13B5249A" w14:textId="6AAEF050" w:rsidR="00BD7DC7" w:rsidRPr="00913F54" w:rsidRDefault="00BD7DC7" w:rsidP="00913F54">
            <w:pPr>
              <w:pStyle w:val="NoSpacing"/>
              <w:numPr>
                <w:ilvl w:val="0"/>
                <w:numId w:val="31"/>
              </w:numPr>
              <w:rPr>
                <w:rFonts w:asciiTheme="majorHAnsi" w:hAnsiTheme="majorHAnsi"/>
              </w:rPr>
            </w:pPr>
            <w:r w:rsidRPr="00724BC2">
              <w:rPr>
                <w:rFonts w:asciiTheme="majorHAnsi" w:hAnsiTheme="majorHAnsi"/>
              </w:rPr>
              <w:t>Provide resources and services such as book vouchers, mentoring and leadership opportunities, academic preparedness, transfer readiness, graduation/certificate awareness, supplemental instruction, tutoring, and a range of integrated educational and student support services. Special population group retention increased from 88% in Fall 2015 to 89% in Fall 2016 and success decreased from 70% in Fall 2015 to 68% in Fall 2016.</w:t>
            </w:r>
          </w:p>
        </w:tc>
      </w:tr>
      <w:tr w:rsidR="00BD7DC7" w:rsidRPr="005D1862" w14:paraId="2CFD49BD" w14:textId="77777777" w:rsidTr="004C6372">
        <w:tc>
          <w:tcPr>
            <w:tcW w:w="2795" w:type="dxa"/>
          </w:tcPr>
          <w:p w14:paraId="4F3871D6" w14:textId="3CBBE9FF" w:rsidR="00BD7DC7" w:rsidRPr="00724BC2" w:rsidRDefault="00BD7DC7" w:rsidP="00BD7DC7">
            <w:pPr>
              <w:rPr>
                <w:rFonts w:asciiTheme="majorHAnsi" w:hAnsiTheme="majorHAnsi"/>
              </w:rPr>
            </w:pPr>
            <w:r w:rsidRPr="00724BC2">
              <w:rPr>
                <w:rFonts w:asciiTheme="majorHAnsi" w:hAnsiTheme="majorHAnsi"/>
              </w:rPr>
              <w:t>Increase by 2% the success rates of students from targeted populations each</w:t>
            </w:r>
          </w:p>
          <w:p w14:paraId="00FA6875" w14:textId="6195C332" w:rsidR="00BD7DC7" w:rsidRPr="00724BC2" w:rsidRDefault="00BD7DC7" w:rsidP="00BD7DC7">
            <w:pPr>
              <w:rPr>
                <w:rFonts w:asciiTheme="majorHAnsi" w:hAnsiTheme="majorHAnsi"/>
              </w:rPr>
            </w:pPr>
            <w:r w:rsidRPr="00724BC2">
              <w:rPr>
                <w:rFonts w:asciiTheme="majorHAnsi" w:hAnsiTheme="majorHAnsi"/>
              </w:rPr>
              <w:lastRenderedPageBreak/>
              <w:t>semester/term compared to the previous academic year.</w:t>
            </w:r>
          </w:p>
        </w:tc>
        <w:tc>
          <w:tcPr>
            <w:tcW w:w="5210" w:type="dxa"/>
          </w:tcPr>
          <w:p w14:paraId="4396D922"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lastRenderedPageBreak/>
              <w:t xml:space="preserve">Progress is ongoing to increase and stabilize the enrollment of support programs on campus. Special </w:t>
            </w:r>
            <w:r w:rsidRPr="00724BC2">
              <w:rPr>
                <w:rFonts w:asciiTheme="majorHAnsi" w:hAnsiTheme="majorHAnsi"/>
              </w:rPr>
              <w:lastRenderedPageBreak/>
              <w:t>population unduplicated student count increased from 8,994 in Fall 2015 to 9,041 in Fall 2016.</w:t>
            </w:r>
          </w:p>
          <w:p w14:paraId="0D14BB95" w14:textId="070A726B"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First-Year Experience (FYE) program has been created and is in it</w:t>
            </w:r>
            <w:r w:rsidR="00913F54">
              <w:rPr>
                <w:rFonts w:asciiTheme="majorHAnsi" w:hAnsiTheme="majorHAnsi"/>
              </w:rPr>
              <w:t>s second year currently having two cohorts and expanding to three</w:t>
            </w:r>
            <w:r w:rsidRPr="00724BC2">
              <w:rPr>
                <w:rFonts w:asciiTheme="majorHAnsi" w:hAnsiTheme="majorHAnsi"/>
              </w:rPr>
              <w:t xml:space="preserve"> cohorts in Fall 2017. The 2015-2016 cohort success rate was 64% and retention was 99%.</w:t>
            </w:r>
          </w:p>
          <w:p w14:paraId="6F6CE884"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In 2016-2017 Student Health provided Strengths Quest assessments to 496 students and 25 faculty, staff, and other.</w:t>
            </w:r>
          </w:p>
          <w:p w14:paraId="4021024B"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CalWORKs has provided over 209 student success kits that includes: backpack, binder, notebooks, calculator, pens, pencils, scan-trons, green books, flash drive, etc.</w:t>
            </w:r>
          </w:p>
          <w:p w14:paraId="4D61D847"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Michael Eric Dyson and Tyron Howard were speakers that focuses on student success that provide encouragement to our targeted populations for them to continue their education and stay the course toward completing their educational and career goals; community engagement on “Black Lives Matter”.</w:t>
            </w:r>
          </w:p>
          <w:p w14:paraId="3DB2FE40" w14:textId="77777777" w:rsidR="00BD7DC7" w:rsidRPr="00724BC2" w:rsidRDefault="00BD7DC7" w:rsidP="00BD7DC7">
            <w:pPr>
              <w:pStyle w:val="ListParagraph"/>
              <w:numPr>
                <w:ilvl w:val="0"/>
                <w:numId w:val="31"/>
              </w:numPr>
              <w:jc w:val="both"/>
              <w:rPr>
                <w:rFonts w:asciiTheme="majorHAnsi" w:hAnsiTheme="majorHAnsi"/>
              </w:rPr>
            </w:pPr>
            <w:r w:rsidRPr="00724BC2">
              <w:rPr>
                <w:rFonts w:asciiTheme="majorHAnsi" w:hAnsiTheme="majorHAnsi"/>
              </w:rPr>
              <w:t>Development of a Guardian Scholars Program has been created and is in its first year currently having served 48 students in Fall 2016 with a 76% success rate and 94% retention rate.</w:t>
            </w:r>
          </w:p>
          <w:p w14:paraId="218601BC" w14:textId="77777777" w:rsidR="00BD7DC7" w:rsidRPr="00724BC2" w:rsidRDefault="00BD7DC7" w:rsidP="00BD7DC7">
            <w:pPr>
              <w:pStyle w:val="Default"/>
              <w:rPr>
                <w:rFonts w:asciiTheme="majorHAnsi" w:hAnsiTheme="majorHAnsi" w:cstheme="majorHAnsi"/>
                <w:sz w:val="20"/>
                <w:szCs w:val="20"/>
              </w:rPr>
            </w:pPr>
          </w:p>
        </w:tc>
      </w:tr>
      <w:tr w:rsidR="00386C93" w:rsidRPr="005D1862" w14:paraId="468E6763" w14:textId="77777777" w:rsidTr="004C6372">
        <w:tc>
          <w:tcPr>
            <w:tcW w:w="2795" w:type="dxa"/>
          </w:tcPr>
          <w:p w14:paraId="6F40C4C9" w14:textId="3B4C3EC9" w:rsidR="00386C93" w:rsidRPr="00724BC2" w:rsidRDefault="00386C93" w:rsidP="00BD7DC7">
            <w:pPr>
              <w:rPr>
                <w:rFonts w:asciiTheme="majorHAnsi" w:hAnsiTheme="majorHAnsi"/>
              </w:rPr>
            </w:pPr>
            <w:r w:rsidRPr="00724BC2">
              <w:rPr>
                <w:rFonts w:asciiTheme="majorHAnsi" w:hAnsiTheme="majorHAnsi"/>
              </w:rPr>
              <w:lastRenderedPageBreak/>
              <w:t>Increase the number of onsite assessment test and counseling related services including initial educational plans for 1</w:t>
            </w:r>
            <w:r w:rsidRPr="00724BC2">
              <w:rPr>
                <w:rFonts w:asciiTheme="majorHAnsi" w:hAnsiTheme="majorHAnsi"/>
                <w:vertAlign w:val="superscript"/>
              </w:rPr>
              <w:t>st</w:t>
            </w:r>
            <w:r w:rsidRPr="00724BC2">
              <w:rPr>
                <w:rFonts w:asciiTheme="majorHAnsi" w:hAnsiTheme="majorHAnsi"/>
              </w:rPr>
              <w:t xml:space="preserve"> time SBVC students at our feeder high schools</w:t>
            </w:r>
          </w:p>
        </w:tc>
        <w:tc>
          <w:tcPr>
            <w:tcW w:w="5210" w:type="dxa"/>
          </w:tcPr>
          <w:p w14:paraId="32650A66" w14:textId="77777777" w:rsidR="00386C93" w:rsidRPr="00724BC2" w:rsidRDefault="00386C93" w:rsidP="00386C93">
            <w:pPr>
              <w:pStyle w:val="ListParagraph"/>
              <w:numPr>
                <w:ilvl w:val="0"/>
                <w:numId w:val="32"/>
              </w:numPr>
              <w:jc w:val="both"/>
              <w:rPr>
                <w:rFonts w:asciiTheme="majorHAnsi" w:hAnsiTheme="majorHAnsi"/>
              </w:rPr>
            </w:pPr>
            <w:r w:rsidRPr="00724BC2">
              <w:rPr>
                <w:rFonts w:asciiTheme="majorHAnsi" w:hAnsiTheme="majorHAnsi"/>
              </w:rPr>
              <w:t>In addition to (2) new feeder high schools (Indian Springs &amp; grand Terrace) (14) visits were made with paired counselors who provided students with general counseling information for 1</w:t>
            </w:r>
            <w:r w:rsidRPr="00724BC2">
              <w:rPr>
                <w:rFonts w:asciiTheme="majorHAnsi" w:hAnsiTheme="majorHAnsi"/>
                <w:vertAlign w:val="superscript"/>
              </w:rPr>
              <w:t>st</w:t>
            </w:r>
            <w:r w:rsidRPr="00724BC2">
              <w:rPr>
                <w:rFonts w:asciiTheme="majorHAnsi" w:hAnsiTheme="majorHAnsi"/>
              </w:rPr>
              <w:t xml:space="preserve"> time SBVC students and created initial summer and fall semester plans.</w:t>
            </w:r>
          </w:p>
          <w:p w14:paraId="22CA50E7" w14:textId="517937F8" w:rsidR="00386C93" w:rsidRPr="00724BC2" w:rsidRDefault="00386C93" w:rsidP="00386C93">
            <w:pPr>
              <w:pStyle w:val="ListParagraph"/>
              <w:numPr>
                <w:ilvl w:val="0"/>
                <w:numId w:val="32"/>
              </w:numPr>
              <w:jc w:val="both"/>
              <w:rPr>
                <w:rFonts w:asciiTheme="majorHAnsi" w:hAnsiTheme="majorHAnsi"/>
              </w:rPr>
            </w:pPr>
            <w:r w:rsidRPr="00724BC2">
              <w:rPr>
                <w:rFonts w:asciiTheme="majorHAnsi" w:hAnsiTheme="majorHAnsi"/>
              </w:rPr>
              <w:t xml:space="preserve">Counselors on average spend 4-6 hours at each high school augmenting to the New Student Orientation and completed  (347) summer and fall abbreviated educational plans.  </w:t>
            </w:r>
          </w:p>
        </w:tc>
      </w:tr>
      <w:tr w:rsidR="00386C93" w:rsidRPr="005D1862" w14:paraId="786104FD" w14:textId="77777777" w:rsidTr="004C6372">
        <w:tc>
          <w:tcPr>
            <w:tcW w:w="2795" w:type="dxa"/>
          </w:tcPr>
          <w:p w14:paraId="1101062F" w14:textId="3646448F" w:rsidR="00386C93" w:rsidRPr="00724BC2" w:rsidRDefault="00386C93" w:rsidP="00BD7DC7">
            <w:pPr>
              <w:rPr>
                <w:rFonts w:asciiTheme="majorHAnsi" w:hAnsiTheme="majorHAnsi"/>
              </w:rPr>
            </w:pPr>
            <w:r w:rsidRPr="00724BC2">
              <w:rPr>
                <w:rFonts w:asciiTheme="majorHAnsi" w:hAnsiTheme="majorHAnsi"/>
                <w:color w:val="000000"/>
              </w:rPr>
              <w:t>Implement a fully interactive ADA compliant student orientation.</w:t>
            </w:r>
          </w:p>
        </w:tc>
        <w:tc>
          <w:tcPr>
            <w:tcW w:w="5210" w:type="dxa"/>
          </w:tcPr>
          <w:p w14:paraId="6F5704D3" w14:textId="25C9BCC1" w:rsidR="00386C93" w:rsidRPr="00724BC2" w:rsidRDefault="00386C93" w:rsidP="00386C93">
            <w:pPr>
              <w:pStyle w:val="ListParagraph"/>
              <w:numPr>
                <w:ilvl w:val="0"/>
                <w:numId w:val="32"/>
              </w:numPr>
              <w:jc w:val="both"/>
              <w:rPr>
                <w:rFonts w:asciiTheme="majorHAnsi" w:hAnsiTheme="majorHAnsi"/>
              </w:rPr>
            </w:pPr>
            <w:r w:rsidRPr="00724BC2">
              <w:rPr>
                <w:rFonts w:asciiTheme="majorHAnsi" w:hAnsiTheme="majorHAnsi"/>
              </w:rPr>
              <w:t>The college has successfully implemented a fully interactive online ADA complaint new student orientation modality as of 2015.</w:t>
            </w:r>
          </w:p>
        </w:tc>
      </w:tr>
      <w:tr w:rsidR="00386C93" w:rsidRPr="005D1862" w14:paraId="5E3AF6F6" w14:textId="77777777" w:rsidTr="004C6372">
        <w:tc>
          <w:tcPr>
            <w:tcW w:w="2795" w:type="dxa"/>
          </w:tcPr>
          <w:p w14:paraId="7B9B7A1D" w14:textId="3F213380" w:rsidR="00386C93" w:rsidRPr="00724BC2" w:rsidRDefault="00386C93" w:rsidP="00BD7DC7">
            <w:pPr>
              <w:rPr>
                <w:rFonts w:asciiTheme="majorHAnsi" w:hAnsiTheme="majorHAnsi"/>
                <w:color w:val="000000"/>
              </w:rPr>
            </w:pPr>
            <w:r w:rsidRPr="00724BC2">
              <w:rPr>
                <w:rFonts w:asciiTheme="majorHAnsi" w:hAnsiTheme="majorHAnsi"/>
                <w:color w:val="000000"/>
              </w:rPr>
              <w:t>Create a fully ADA compliant student orientation for Spanish speakers.</w:t>
            </w:r>
          </w:p>
        </w:tc>
        <w:tc>
          <w:tcPr>
            <w:tcW w:w="5210" w:type="dxa"/>
          </w:tcPr>
          <w:p w14:paraId="16A8A126" w14:textId="0C5D1486" w:rsidR="00386C93" w:rsidRPr="00724BC2" w:rsidRDefault="00386C93" w:rsidP="00386C93">
            <w:pPr>
              <w:pStyle w:val="ListParagraph"/>
              <w:numPr>
                <w:ilvl w:val="0"/>
                <w:numId w:val="32"/>
              </w:numPr>
              <w:jc w:val="both"/>
              <w:rPr>
                <w:rFonts w:asciiTheme="majorHAnsi" w:hAnsiTheme="majorHAnsi"/>
              </w:rPr>
            </w:pPr>
            <w:r w:rsidRPr="00724BC2">
              <w:rPr>
                <w:rFonts w:asciiTheme="majorHAnsi" w:hAnsiTheme="majorHAnsi"/>
              </w:rPr>
              <w:t>Launch date set for July 6</w:t>
            </w:r>
            <w:r w:rsidRPr="00724BC2">
              <w:rPr>
                <w:rFonts w:asciiTheme="majorHAnsi" w:hAnsiTheme="majorHAnsi"/>
                <w:vertAlign w:val="superscript"/>
              </w:rPr>
              <w:t>th</w:t>
            </w:r>
            <w:r w:rsidRPr="00724BC2">
              <w:rPr>
                <w:rFonts w:asciiTheme="majorHAnsi" w:hAnsiTheme="majorHAnsi"/>
              </w:rPr>
              <w:t xml:space="preserve"> 2017.</w:t>
            </w:r>
          </w:p>
        </w:tc>
      </w:tr>
      <w:tr w:rsidR="00386C93" w:rsidRPr="005D1862" w14:paraId="22A64EC6" w14:textId="77777777" w:rsidTr="004C6372">
        <w:tc>
          <w:tcPr>
            <w:tcW w:w="2795" w:type="dxa"/>
          </w:tcPr>
          <w:p w14:paraId="5224E641" w14:textId="7DE92090" w:rsidR="00386C93" w:rsidRPr="00724BC2" w:rsidRDefault="00386C93" w:rsidP="00BD7DC7">
            <w:pPr>
              <w:rPr>
                <w:rFonts w:asciiTheme="majorHAnsi" w:hAnsiTheme="majorHAnsi"/>
                <w:color w:val="000000"/>
              </w:rPr>
            </w:pPr>
            <w:r w:rsidRPr="00724BC2">
              <w:rPr>
                <w:rFonts w:asciiTheme="majorHAnsi" w:hAnsiTheme="majorHAnsi"/>
                <w:color w:val="000000"/>
              </w:rPr>
              <w:t>Increase access to assessment services via the use of technology</w:t>
            </w:r>
          </w:p>
        </w:tc>
        <w:tc>
          <w:tcPr>
            <w:tcW w:w="5210" w:type="dxa"/>
          </w:tcPr>
          <w:p w14:paraId="6CA21FAE" w14:textId="67D7614A" w:rsidR="00386C93" w:rsidRPr="00724BC2" w:rsidRDefault="00386C93" w:rsidP="00386C93">
            <w:pPr>
              <w:pStyle w:val="ListParagraph"/>
              <w:numPr>
                <w:ilvl w:val="0"/>
                <w:numId w:val="32"/>
              </w:numPr>
              <w:jc w:val="both"/>
              <w:rPr>
                <w:rFonts w:asciiTheme="majorHAnsi" w:hAnsiTheme="majorHAnsi"/>
              </w:rPr>
            </w:pPr>
            <w:r w:rsidRPr="00724BC2">
              <w:rPr>
                <w:rFonts w:asciiTheme="majorHAnsi" w:hAnsiTheme="majorHAnsi"/>
                <w:color w:val="000000"/>
              </w:rPr>
              <w:t>Completed with the purchase of (24) new laptops.</w:t>
            </w:r>
          </w:p>
        </w:tc>
      </w:tr>
      <w:tr w:rsidR="00386C93" w:rsidRPr="005D1862" w14:paraId="42212DFC" w14:textId="77777777" w:rsidTr="004C6372">
        <w:tc>
          <w:tcPr>
            <w:tcW w:w="2795" w:type="dxa"/>
          </w:tcPr>
          <w:p w14:paraId="44CEDB4F" w14:textId="181F100A" w:rsidR="00386C93" w:rsidRPr="00724BC2" w:rsidRDefault="00386C93" w:rsidP="00BD7DC7">
            <w:pPr>
              <w:rPr>
                <w:rFonts w:asciiTheme="majorHAnsi" w:hAnsiTheme="majorHAnsi"/>
                <w:color w:val="000000"/>
              </w:rPr>
            </w:pPr>
            <w:r w:rsidRPr="00724BC2">
              <w:rPr>
                <w:rFonts w:asciiTheme="majorHAnsi" w:hAnsiTheme="majorHAnsi"/>
                <w:color w:val="000000"/>
              </w:rPr>
              <w:t xml:space="preserve">Increase the number of students receiving counseling </w:t>
            </w:r>
            <w:r w:rsidRPr="00724BC2">
              <w:rPr>
                <w:rFonts w:asciiTheme="majorHAnsi" w:hAnsiTheme="majorHAnsi"/>
                <w:color w:val="000000"/>
              </w:rPr>
              <w:lastRenderedPageBreak/>
              <w:t>services with an effort to increase retention &amp; completion.</w:t>
            </w:r>
          </w:p>
        </w:tc>
        <w:tc>
          <w:tcPr>
            <w:tcW w:w="5210" w:type="dxa"/>
          </w:tcPr>
          <w:p w14:paraId="12F9A56B" w14:textId="77777777" w:rsidR="00386C93" w:rsidRPr="00724BC2" w:rsidRDefault="00386C93" w:rsidP="00386C93">
            <w:pPr>
              <w:pStyle w:val="NormalWeb"/>
              <w:numPr>
                <w:ilvl w:val="0"/>
                <w:numId w:val="32"/>
              </w:numPr>
              <w:rPr>
                <w:rFonts w:asciiTheme="majorHAnsi" w:hAnsiTheme="majorHAnsi"/>
                <w:color w:val="000000"/>
                <w:sz w:val="20"/>
                <w:szCs w:val="20"/>
              </w:rPr>
            </w:pPr>
            <w:r w:rsidRPr="00724BC2">
              <w:rPr>
                <w:rFonts w:asciiTheme="majorHAnsi" w:hAnsiTheme="majorHAnsi"/>
                <w:color w:val="000000"/>
                <w:sz w:val="20"/>
                <w:szCs w:val="20"/>
              </w:rPr>
              <w:lastRenderedPageBreak/>
              <w:t>More counseling appointments were made available for both individual and groups.</w:t>
            </w:r>
          </w:p>
          <w:p w14:paraId="0E4BA482" w14:textId="77777777" w:rsidR="00386C93" w:rsidRPr="00724BC2" w:rsidRDefault="00386C93" w:rsidP="00386C93">
            <w:pPr>
              <w:pStyle w:val="NormalWeb"/>
              <w:numPr>
                <w:ilvl w:val="0"/>
                <w:numId w:val="32"/>
              </w:numPr>
              <w:rPr>
                <w:rFonts w:asciiTheme="majorHAnsi" w:hAnsiTheme="majorHAnsi"/>
                <w:color w:val="000000"/>
                <w:sz w:val="20"/>
                <w:szCs w:val="20"/>
              </w:rPr>
            </w:pPr>
            <w:r w:rsidRPr="00724BC2">
              <w:rPr>
                <w:rFonts w:asciiTheme="majorHAnsi" w:hAnsiTheme="majorHAnsi"/>
                <w:color w:val="000000"/>
                <w:sz w:val="20"/>
                <w:szCs w:val="20"/>
              </w:rPr>
              <w:lastRenderedPageBreak/>
              <w:t>Successfully implemented and increased the frequency of ask a counselor sessions throughout the semester.</w:t>
            </w:r>
          </w:p>
          <w:p w14:paraId="4EC04B9A" w14:textId="64ECB312" w:rsidR="00386C93" w:rsidRPr="00724BC2" w:rsidRDefault="00386C93" w:rsidP="003D321A">
            <w:pPr>
              <w:pStyle w:val="ListParagraph"/>
              <w:numPr>
                <w:ilvl w:val="0"/>
                <w:numId w:val="32"/>
              </w:numPr>
              <w:jc w:val="both"/>
              <w:rPr>
                <w:rFonts w:asciiTheme="majorHAnsi" w:hAnsiTheme="majorHAnsi"/>
              </w:rPr>
            </w:pPr>
            <w:r w:rsidRPr="00724BC2">
              <w:rPr>
                <w:rFonts w:asciiTheme="majorHAnsi" w:hAnsiTheme="majorHAnsi"/>
                <w:color w:val="000000"/>
              </w:rPr>
              <w:t xml:space="preserve">Increased the </w:t>
            </w:r>
            <w:r w:rsidR="003D321A">
              <w:rPr>
                <w:rFonts w:asciiTheme="majorHAnsi" w:hAnsiTheme="majorHAnsi"/>
                <w:color w:val="000000"/>
              </w:rPr>
              <w:t>number</w:t>
            </w:r>
            <w:r w:rsidRPr="00724BC2">
              <w:rPr>
                <w:rFonts w:asciiTheme="majorHAnsi" w:hAnsiTheme="majorHAnsi"/>
                <w:color w:val="000000"/>
              </w:rPr>
              <w:t xml:space="preserve"> of counseling presentation in basic skills courses.</w:t>
            </w:r>
          </w:p>
        </w:tc>
      </w:tr>
      <w:tr w:rsidR="00386C93" w:rsidRPr="005D1862" w14:paraId="77F1D986" w14:textId="77777777" w:rsidTr="004C6372">
        <w:tc>
          <w:tcPr>
            <w:tcW w:w="2795" w:type="dxa"/>
          </w:tcPr>
          <w:p w14:paraId="356A8DAE" w14:textId="77777777" w:rsidR="00386C93" w:rsidRPr="00724BC2" w:rsidRDefault="00386C93" w:rsidP="00386C93">
            <w:pPr>
              <w:rPr>
                <w:rFonts w:asciiTheme="majorHAnsi" w:hAnsiTheme="majorHAnsi"/>
                <w:color w:val="000000"/>
              </w:rPr>
            </w:pPr>
            <w:r w:rsidRPr="00724BC2">
              <w:rPr>
                <w:rFonts w:asciiTheme="majorHAnsi" w:hAnsiTheme="majorHAnsi"/>
                <w:color w:val="000000"/>
              </w:rPr>
              <w:lastRenderedPageBreak/>
              <w:t>Decrease the number of students on probation &amp; dismissal</w:t>
            </w:r>
          </w:p>
          <w:p w14:paraId="1D8794AF" w14:textId="77777777" w:rsidR="00386C93" w:rsidRPr="00724BC2" w:rsidRDefault="00386C93" w:rsidP="00BD7DC7">
            <w:pPr>
              <w:rPr>
                <w:rFonts w:asciiTheme="majorHAnsi" w:hAnsiTheme="majorHAnsi"/>
                <w:color w:val="000000"/>
              </w:rPr>
            </w:pPr>
          </w:p>
        </w:tc>
        <w:tc>
          <w:tcPr>
            <w:tcW w:w="5210" w:type="dxa"/>
          </w:tcPr>
          <w:p w14:paraId="6FDFB19E" w14:textId="09291986" w:rsidR="00386C93" w:rsidRPr="00724BC2" w:rsidRDefault="00386C93" w:rsidP="00386C93">
            <w:pPr>
              <w:pStyle w:val="NormalWeb"/>
              <w:numPr>
                <w:ilvl w:val="0"/>
                <w:numId w:val="32"/>
              </w:numPr>
              <w:rPr>
                <w:rFonts w:asciiTheme="majorHAnsi" w:hAnsiTheme="majorHAnsi"/>
                <w:color w:val="000000"/>
                <w:sz w:val="20"/>
                <w:szCs w:val="20"/>
              </w:rPr>
            </w:pPr>
            <w:r w:rsidRPr="00724BC2">
              <w:rPr>
                <w:rFonts w:asciiTheme="majorHAnsi" w:hAnsiTheme="majorHAnsi"/>
                <w:color w:val="000000"/>
                <w:sz w:val="20"/>
                <w:szCs w:val="20"/>
              </w:rPr>
              <w:t>Implemented a seamless modality for monitoring probation and dismissal students.</w:t>
            </w:r>
          </w:p>
          <w:p w14:paraId="755FD16B" w14:textId="14276C01" w:rsidR="00386C93" w:rsidRPr="00724BC2" w:rsidRDefault="00913F54" w:rsidP="00386C93">
            <w:pPr>
              <w:pStyle w:val="ListParagraph"/>
              <w:numPr>
                <w:ilvl w:val="0"/>
                <w:numId w:val="32"/>
              </w:numPr>
              <w:jc w:val="both"/>
              <w:rPr>
                <w:rFonts w:asciiTheme="majorHAnsi" w:hAnsiTheme="majorHAnsi"/>
              </w:rPr>
            </w:pPr>
            <w:r>
              <w:rPr>
                <w:rFonts w:asciiTheme="majorHAnsi" w:hAnsiTheme="majorHAnsi"/>
                <w:color w:val="000000"/>
              </w:rPr>
              <w:t>S</w:t>
            </w:r>
            <w:r w:rsidR="00386C93" w:rsidRPr="00724BC2">
              <w:rPr>
                <w:rFonts w:asciiTheme="majorHAnsi" w:hAnsiTheme="majorHAnsi"/>
                <w:color w:val="000000"/>
              </w:rPr>
              <w:t>treamlined probation and dismissal workshops and other interventions efforts resulting in a  decrease of level 1 students by 4%, level 2 by 14% and level 3 by 32%</w:t>
            </w:r>
          </w:p>
        </w:tc>
      </w:tr>
      <w:tr w:rsidR="00386C93" w:rsidRPr="005D1862" w14:paraId="1AFAF2D1" w14:textId="77777777" w:rsidTr="004C6372">
        <w:tc>
          <w:tcPr>
            <w:tcW w:w="2795" w:type="dxa"/>
          </w:tcPr>
          <w:p w14:paraId="337004A5" w14:textId="2288F707" w:rsidR="00386C93" w:rsidRPr="00724BC2" w:rsidRDefault="00386C93" w:rsidP="00BD7DC7">
            <w:pPr>
              <w:rPr>
                <w:rFonts w:asciiTheme="majorHAnsi" w:hAnsiTheme="majorHAnsi"/>
                <w:color w:val="000000"/>
              </w:rPr>
            </w:pPr>
            <w:r w:rsidRPr="00724BC2">
              <w:rPr>
                <w:rFonts w:asciiTheme="majorHAnsi" w:hAnsiTheme="majorHAnsi"/>
                <w:color w:val="000000"/>
              </w:rPr>
              <w:t>Increase the number of students receiving both initial and comprehensive educational plans.</w:t>
            </w:r>
          </w:p>
        </w:tc>
        <w:tc>
          <w:tcPr>
            <w:tcW w:w="5210" w:type="dxa"/>
          </w:tcPr>
          <w:p w14:paraId="6B6EF6B2" w14:textId="7A8A1954" w:rsidR="00386C93" w:rsidRPr="00724BC2" w:rsidRDefault="00386C93" w:rsidP="00386C93">
            <w:pPr>
              <w:pStyle w:val="ListParagraph"/>
              <w:numPr>
                <w:ilvl w:val="0"/>
                <w:numId w:val="32"/>
              </w:numPr>
              <w:jc w:val="both"/>
              <w:rPr>
                <w:rFonts w:asciiTheme="majorHAnsi" w:hAnsiTheme="majorHAnsi"/>
              </w:rPr>
            </w:pPr>
            <w:r w:rsidRPr="00724BC2">
              <w:rPr>
                <w:rFonts w:asciiTheme="majorHAnsi" w:hAnsiTheme="majorHAnsi"/>
                <w:color w:val="000000"/>
              </w:rPr>
              <w:t>Established mandatory initial ed</w:t>
            </w:r>
            <w:r w:rsidR="003D321A">
              <w:rPr>
                <w:rFonts w:asciiTheme="majorHAnsi" w:hAnsiTheme="majorHAnsi"/>
                <w:color w:val="000000"/>
              </w:rPr>
              <w:t>ucation</w:t>
            </w:r>
            <w:r w:rsidRPr="00724BC2">
              <w:rPr>
                <w:rFonts w:asciiTheme="majorHAnsi" w:hAnsiTheme="majorHAnsi"/>
                <w:color w:val="000000"/>
              </w:rPr>
              <w:t xml:space="preserve"> plans for all new students, with the majority of general population students completing comprehensive ed plans by the end of their 2nd semester.</w:t>
            </w:r>
          </w:p>
        </w:tc>
      </w:tr>
      <w:tr w:rsidR="00386C93" w:rsidRPr="005D1862" w14:paraId="4B58FCF6" w14:textId="77777777" w:rsidTr="004C6372">
        <w:tc>
          <w:tcPr>
            <w:tcW w:w="2795" w:type="dxa"/>
          </w:tcPr>
          <w:p w14:paraId="3961758D" w14:textId="2E62CCA7" w:rsidR="00386C93" w:rsidRPr="00724BC2" w:rsidRDefault="00386C93" w:rsidP="00BD7DC7">
            <w:pPr>
              <w:rPr>
                <w:rFonts w:asciiTheme="majorHAnsi" w:hAnsiTheme="majorHAnsi"/>
                <w:color w:val="000000"/>
              </w:rPr>
            </w:pPr>
            <w:r w:rsidRPr="00724BC2">
              <w:rPr>
                <w:rFonts w:asciiTheme="majorHAnsi" w:hAnsiTheme="majorHAnsi"/>
              </w:rPr>
              <w:t>Promote educational &amp;, collaborative partnerships with feeder high school personal.</w:t>
            </w:r>
          </w:p>
        </w:tc>
        <w:tc>
          <w:tcPr>
            <w:tcW w:w="5210" w:type="dxa"/>
          </w:tcPr>
          <w:p w14:paraId="6AE76D4C" w14:textId="4D8348B1" w:rsidR="00386C93" w:rsidRPr="00724BC2" w:rsidRDefault="00386C93" w:rsidP="00E93E52">
            <w:pPr>
              <w:pStyle w:val="NoSpacing"/>
              <w:numPr>
                <w:ilvl w:val="0"/>
                <w:numId w:val="32"/>
              </w:numPr>
              <w:rPr>
                <w:rFonts w:asciiTheme="majorHAnsi" w:hAnsiTheme="majorHAnsi"/>
                <w:color w:val="000000"/>
              </w:rPr>
            </w:pPr>
            <w:r w:rsidRPr="00724BC2">
              <w:rPr>
                <w:rFonts w:asciiTheme="majorHAnsi" w:hAnsiTheme="majorHAnsi"/>
              </w:rPr>
              <w:t>Hosted a High School Counselor and Career Technician Conference with our evaluation survey results indicating considerable satisfaction and echoed a need for continuation of this event.</w:t>
            </w:r>
          </w:p>
        </w:tc>
      </w:tr>
      <w:tr w:rsidR="00386C93" w:rsidRPr="005D1862" w14:paraId="476865B3" w14:textId="77777777" w:rsidTr="004C6372">
        <w:tc>
          <w:tcPr>
            <w:tcW w:w="2795" w:type="dxa"/>
          </w:tcPr>
          <w:p w14:paraId="6EFACDFD" w14:textId="00CFD543" w:rsidR="00386C93" w:rsidRPr="00724BC2" w:rsidRDefault="00386C93" w:rsidP="00BD7DC7">
            <w:pPr>
              <w:rPr>
                <w:rFonts w:asciiTheme="majorHAnsi" w:hAnsiTheme="majorHAnsi"/>
              </w:rPr>
            </w:pPr>
            <w:r w:rsidRPr="00724BC2">
              <w:rPr>
                <w:rFonts w:asciiTheme="majorHAnsi" w:hAnsiTheme="majorHAnsi"/>
              </w:rPr>
              <w:t>Increase counseling faculty both full-time &amp; part-time</w:t>
            </w:r>
          </w:p>
        </w:tc>
        <w:tc>
          <w:tcPr>
            <w:tcW w:w="5210" w:type="dxa"/>
          </w:tcPr>
          <w:p w14:paraId="7414B6C1" w14:textId="77777777" w:rsidR="00386C93" w:rsidRPr="00724BC2" w:rsidRDefault="00386C93" w:rsidP="00386C93">
            <w:pPr>
              <w:pStyle w:val="ListParagraph"/>
              <w:numPr>
                <w:ilvl w:val="0"/>
                <w:numId w:val="32"/>
              </w:numPr>
              <w:rPr>
                <w:rFonts w:asciiTheme="majorHAnsi" w:eastAsiaTheme="minorHAnsi" w:hAnsiTheme="majorHAnsi"/>
              </w:rPr>
            </w:pPr>
            <w:r w:rsidRPr="00724BC2">
              <w:rPr>
                <w:rFonts w:asciiTheme="majorHAnsi" w:eastAsiaTheme="minorHAnsi" w:hAnsiTheme="majorHAnsi"/>
              </w:rPr>
              <w:t xml:space="preserve">Hired the following: </w:t>
            </w:r>
          </w:p>
          <w:p w14:paraId="35DAEDBB" w14:textId="51779825" w:rsidR="00386C93" w:rsidRPr="00724BC2" w:rsidRDefault="00386C93" w:rsidP="00386C93">
            <w:pPr>
              <w:rPr>
                <w:rFonts w:asciiTheme="majorHAnsi" w:eastAsiaTheme="minorHAnsi" w:hAnsiTheme="majorHAnsi"/>
              </w:rPr>
            </w:pPr>
            <w:r w:rsidRPr="00724BC2">
              <w:rPr>
                <w:rFonts w:asciiTheme="majorHAnsi" w:eastAsiaTheme="minorHAnsi" w:hAnsiTheme="majorHAnsi"/>
              </w:rPr>
              <w:t>(2) Tenure track counselors</w:t>
            </w:r>
          </w:p>
          <w:p w14:paraId="09863B62" w14:textId="77777777" w:rsidR="00386C93" w:rsidRPr="00724BC2" w:rsidRDefault="00386C93" w:rsidP="00386C93">
            <w:pPr>
              <w:rPr>
                <w:rFonts w:asciiTheme="majorHAnsi" w:eastAsiaTheme="minorHAnsi" w:hAnsiTheme="majorHAnsi"/>
              </w:rPr>
            </w:pPr>
            <w:r w:rsidRPr="00724BC2">
              <w:rPr>
                <w:rFonts w:asciiTheme="majorHAnsi" w:eastAsiaTheme="minorHAnsi" w:hAnsiTheme="majorHAnsi"/>
              </w:rPr>
              <w:t xml:space="preserve">(6) Temporary full time </w:t>
            </w:r>
          </w:p>
          <w:p w14:paraId="26BD4E0F" w14:textId="7392F506" w:rsidR="00386C93" w:rsidRPr="00724BC2" w:rsidRDefault="00386C93" w:rsidP="00386C93">
            <w:pPr>
              <w:rPr>
                <w:rFonts w:asciiTheme="majorHAnsi" w:hAnsiTheme="majorHAnsi"/>
              </w:rPr>
            </w:pPr>
            <w:r w:rsidRPr="00724BC2">
              <w:rPr>
                <w:rFonts w:asciiTheme="majorHAnsi" w:eastAsiaTheme="minorHAnsi" w:hAnsiTheme="majorHAnsi"/>
              </w:rPr>
              <w:t xml:space="preserve"> semester based &amp; </w:t>
            </w:r>
            <w:r w:rsidRPr="00724BC2">
              <w:rPr>
                <w:rFonts w:asciiTheme="majorHAnsi" w:hAnsiTheme="majorHAnsi"/>
              </w:rPr>
              <w:t xml:space="preserve"> </w:t>
            </w:r>
            <w:r w:rsidRPr="00724BC2">
              <w:rPr>
                <w:rFonts w:asciiTheme="majorHAnsi" w:eastAsiaTheme="minorHAnsi" w:hAnsiTheme="majorHAnsi"/>
              </w:rPr>
              <w:t>(1) full-time temporary yearly.</w:t>
            </w:r>
          </w:p>
        </w:tc>
      </w:tr>
      <w:tr w:rsidR="00386C93" w:rsidRPr="005D1862" w14:paraId="4BDFE4E4" w14:textId="77777777" w:rsidTr="004C6372">
        <w:tc>
          <w:tcPr>
            <w:tcW w:w="2795" w:type="dxa"/>
          </w:tcPr>
          <w:p w14:paraId="7FAEA533" w14:textId="23ADA40F" w:rsidR="00386C93" w:rsidRPr="00724BC2" w:rsidRDefault="00E93E52" w:rsidP="00BD7DC7">
            <w:pPr>
              <w:rPr>
                <w:rFonts w:asciiTheme="majorHAnsi" w:hAnsiTheme="majorHAnsi"/>
              </w:rPr>
            </w:pPr>
            <w:r w:rsidRPr="00724BC2">
              <w:rPr>
                <w:rFonts w:asciiTheme="majorHAnsi" w:hAnsiTheme="majorHAnsi"/>
              </w:rPr>
              <w:t>Increase the number of Student Development 102 &amp; 103 course offerings to all students.</w:t>
            </w:r>
          </w:p>
        </w:tc>
        <w:tc>
          <w:tcPr>
            <w:tcW w:w="5210" w:type="dxa"/>
          </w:tcPr>
          <w:p w14:paraId="6A048E9C" w14:textId="0732A003" w:rsidR="00386C93" w:rsidRPr="00724BC2" w:rsidRDefault="00E93E52" w:rsidP="00E93E52">
            <w:pPr>
              <w:pStyle w:val="ListParagraph"/>
              <w:numPr>
                <w:ilvl w:val="0"/>
                <w:numId w:val="32"/>
              </w:numPr>
              <w:rPr>
                <w:rFonts w:asciiTheme="majorHAnsi" w:eastAsiaTheme="minorHAnsi" w:hAnsiTheme="majorHAnsi"/>
              </w:rPr>
            </w:pPr>
            <w:r w:rsidRPr="00724BC2">
              <w:rPr>
                <w:rFonts w:asciiTheme="majorHAnsi" w:hAnsiTheme="majorHAnsi"/>
                <w:color w:val="000000"/>
              </w:rPr>
              <w:t>Augmented sections for SDEV 102 &amp; 103 and also made them accessible to the general population of students as opposed to specific cohorts only.</w:t>
            </w:r>
          </w:p>
        </w:tc>
      </w:tr>
      <w:tr w:rsidR="00FC13F2" w:rsidRPr="005D1862" w14:paraId="4B9C67C9" w14:textId="77777777" w:rsidTr="004C6372">
        <w:tc>
          <w:tcPr>
            <w:tcW w:w="2795" w:type="dxa"/>
          </w:tcPr>
          <w:p w14:paraId="45994F1E" w14:textId="251BD45B" w:rsidR="00FC13F2" w:rsidRPr="00724BC2" w:rsidRDefault="00FC13F2" w:rsidP="00BD7DC7">
            <w:pPr>
              <w:rPr>
                <w:rFonts w:asciiTheme="majorHAnsi" w:hAnsiTheme="majorHAnsi"/>
                <w:b/>
              </w:rPr>
            </w:pPr>
            <w:r w:rsidRPr="00724BC2">
              <w:rPr>
                <w:rFonts w:asciiTheme="majorHAnsi" w:hAnsiTheme="majorHAnsi"/>
                <w:b/>
              </w:rPr>
              <w:t>Goal- Basic Skills</w:t>
            </w:r>
          </w:p>
        </w:tc>
        <w:tc>
          <w:tcPr>
            <w:tcW w:w="5210" w:type="dxa"/>
          </w:tcPr>
          <w:p w14:paraId="257D1BB3" w14:textId="108ABA7B" w:rsidR="00FC13F2" w:rsidRPr="00724BC2" w:rsidRDefault="00FC13F2" w:rsidP="00FC13F2">
            <w:pPr>
              <w:pStyle w:val="ListParagraph"/>
              <w:rPr>
                <w:rFonts w:asciiTheme="majorHAnsi" w:hAnsiTheme="majorHAnsi"/>
                <w:b/>
                <w:color w:val="000000"/>
              </w:rPr>
            </w:pPr>
            <w:r w:rsidRPr="00724BC2">
              <w:rPr>
                <w:rFonts w:asciiTheme="majorHAnsi" w:hAnsiTheme="majorHAnsi"/>
                <w:b/>
                <w:color w:val="000000"/>
              </w:rPr>
              <w:t>Progress</w:t>
            </w:r>
          </w:p>
        </w:tc>
      </w:tr>
      <w:tr w:rsidR="00FC13F2" w:rsidRPr="005D1862" w14:paraId="21E78D7B" w14:textId="77777777" w:rsidTr="004C6372">
        <w:tc>
          <w:tcPr>
            <w:tcW w:w="2795" w:type="dxa"/>
          </w:tcPr>
          <w:p w14:paraId="4A57FFA0" w14:textId="77777777" w:rsidR="00FC13F2" w:rsidRPr="00724BC2" w:rsidRDefault="00FC13F2" w:rsidP="00FC13F2">
            <w:pPr>
              <w:pStyle w:val="NoSpacing"/>
              <w:rPr>
                <w:rFonts w:asciiTheme="majorHAnsi" w:hAnsiTheme="majorHAnsi"/>
              </w:rPr>
            </w:pPr>
            <w:r w:rsidRPr="00724BC2">
              <w:rPr>
                <w:rFonts w:asciiTheme="majorHAnsi" w:hAnsiTheme="majorHAnsi"/>
              </w:rPr>
              <w:t>The percentage of students who immediately enroll in successive basic skills courses in English/ESL, math, and reading (who identify a goal of transfer or degree) and the percentage of students in CTE programs (who successfully complete recommended basic skills courses to achieve a certificate) will increase by 2% annually in 2014-15, 201516, and 2016-17 over the 2011-12 rate.</w:t>
            </w:r>
          </w:p>
          <w:p w14:paraId="2CF67E75" w14:textId="77777777" w:rsidR="00FC13F2" w:rsidRPr="00724BC2" w:rsidRDefault="00FC13F2" w:rsidP="00FC13F2">
            <w:pPr>
              <w:pStyle w:val="NoSpacing"/>
              <w:rPr>
                <w:rFonts w:asciiTheme="majorHAnsi" w:hAnsiTheme="majorHAnsi"/>
              </w:rPr>
            </w:pPr>
          </w:p>
          <w:p w14:paraId="075E2679" w14:textId="77777777" w:rsidR="00FC13F2" w:rsidRPr="00724BC2" w:rsidRDefault="00FC13F2" w:rsidP="00FC13F2">
            <w:pPr>
              <w:pStyle w:val="NoSpacing"/>
              <w:rPr>
                <w:rFonts w:asciiTheme="majorHAnsi" w:hAnsiTheme="majorHAnsi"/>
              </w:rPr>
            </w:pPr>
            <w:r w:rsidRPr="00724BC2">
              <w:rPr>
                <w:rFonts w:asciiTheme="majorHAnsi" w:hAnsiTheme="majorHAnsi"/>
              </w:rPr>
              <w:t xml:space="preserve">The percentage of students who begin at two levels below transfer-level English and math, and successfully </w:t>
            </w:r>
            <w:r w:rsidRPr="00724BC2">
              <w:rPr>
                <w:rFonts w:asciiTheme="majorHAnsi" w:hAnsiTheme="majorHAnsi"/>
              </w:rPr>
              <w:lastRenderedPageBreak/>
              <w:t>complete transfer-level English and math within four years, will increase by 2% annually in 2014-15, 2015-16, and 2016-17 over the 2011-12 rate.</w:t>
            </w:r>
          </w:p>
          <w:p w14:paraId="41F6ACE0" w14:textId="77777777" w:rsidR="00FC13F2" w:rsidRPr="00724BC2" w:rsidRDefault="00FC13F2" w:rsidP="00FC13F2">
            <w:pPr>
              <w:pStyle w:val="NoSpacing"/>
              <w:rPr>
                <w:rFonts w:asciiTheme="majorHAnsi" w:hAnsiTheme="majorHAnsi"/>
              </w:rPr>
            </w:pPr>
          </w:p>
          <w:p w14:paraId="1F00F020" w14:textId="2F52DAB4" w:rsidR="00FC13F2" w:rsidRPr="00724BC2" w:rsidRDefault="00FC13F2" w:rsidP="00FC13F2">
            <w:pPr>
              <w:rPr>
                <w:rFonts w:asciiTheme="majorHAnsi" w:hAnsiTheme="majorHAnsi"/>
                <w:b/>
              </w:rPr>
            </w:pPr>
            <w:r w:rsidRPr="00724BC2">
              <w:rPr>
                <w:rFonts w:asciiTheme="majorHAnsi" w:hAnsiTheme="majorHAnsi"/>
              </w:rPr>
              <w:t>The percentage of courses that participate in contextualized learning will increase 20% annually in 2014-15, 201516, and 2016-17 over the 2011-12 rate.</w:t>
            </w:r>
          </w:p>
        </w:tc>
        <w:tc>
          <w:tcPr>
            <w:tcW w:w="5210" w:type="dxa"/>
          </w:tcPr>
          <w:p w14:paraId="0D437E53" w14:textId="0774E71C"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lastRenderedPageBreak/>
              <w:t xml:space="preserve">Expanded the supplemental instruction across the disciplines cohort. The cohort includes basic skills courses and courses across the disciplines that do not have basic skills prerequisites.  The cohort includes courses from Reading, English, Modern Languages, ASL, ESL, History, Music, Art, Geography, Sociology, Psychology, Human Services, Child Development, Automotive, Political Science.  </w:t>
            </w:r>
          </w:p>
          <w:p w14:paraId="6DFE1CD9" w14:textId="3CFA3937"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T</w:t>
            </w:r>
            <w:r w:rsidR="00913F54">
              <w:rPr>
                <w:rFonts w:asciiTheme="majorHAnsi" w:hAnsiTheme="majorHAnsi"/>
              </w:rPr>
              <w:t>he overall success rate for non SI connected courses</w:t>
            </w:r>
            <w:r w:rsidRPr="00724BC2">
              <w:rPr>
                <w:rFonts w:asciiTheme="majorHAnsi" w:hAnsiTheme="majorHAnsi"/>
              </w:rPr>
              <w:t xml:space="preserve"> in the 2016-17 a</w:t>
            </w:r>
            <w:r w:rsidR="00913F54">
              <w:rPr>
                <w:rFonts w:asciiTheme="majorHAnsi" w:hAnsiTheme="majorHAnsi"/>
              </w:rPr>
              <w:t>cademic year was 62.48% versus</w:t>
            </w:r>
            <w:r w:rsidRPr="00724BC2">
              <w:rPr>
                <w:rFonts w:asciiTheme="majorHAnsi" w:hAnsiTheme="majorHAnsi"/>
              </w:rPr>
              <w:t xml:space="preserve"> SI</w:t>
            </w:r>
            <w:r w:rsidR="00913F54">
              <w:rPr>
                <w:rFonts w:asciiTheme="majorHAnsi" w:hAnsiTheme="majorHAnsi"/>
              </w:rPr>
              <w:t xml:space="preserve"> connected</w:t>
            </w:r>
            <w:r w:rsidRPr="00724BC2">
              <w:rPr>
                <w:rFonts w:asciiTheme="majorHAnsi" w:hAnsiTheme="majorHAnsi"/>
              </w:rPr>
              <w:t xml:space="preserve"> courses which was 79.77%.  The overall ret</w:t>
            </w:r>
            <w:r w:rsidR="00913F54">
              <w:rPr>
                <w:rFonts w:asciiTheme="majorHAnsi" w:hAnsiTheme="majorHAnsi"/>
              </w:rPr>
              <w:t>ention rates for non SI connected</w:t>
            </w:r>
            <w:r w:rsidRPr="00724BC2">
              <w:rPr>
                <w:rFonts w:asciiTheme="majorHAnsi" w:hAnsiTheme="majorHAnsi"/>
              </w:rPr>
              <w:t xml:space="preserve"> courses was 86.01% versus faculty led SI courses which was 94.54%. </w:t>
            </w:r>
          </w:p>
          <w:p w14:paraId="48A5A63F" w14:textId="69BBFEC0"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The overall English </w:t>
            </w:r>
            <w:r w:rsidR="00913F54">
              <w:rPr>
                <w:rFonts w:asciiTheme="majorHAnsi" w:hAnsiTheme="majorHAnsi"/>
              </w:rPr>
              <w:t>success rate for non SI connected</w:t>
            </w:r>
            <w:r w:rsidRPr="00724BC2">
              <w:rPr>
                <w:rFonts w:asciiTheme="majorHAnsi" w:hAnsiTheme="majorHAnsi"/>
              </w:rPr>
              <w:t xml:space="preserve"> courses was in</w:t>
            </w:r>
            <w:r w:rsidR="00913F54">
              <w:rPr>
                <w:rFonts w:asciiTheme="majorHAnsi" w:hAnsiTheme="majorHAnsi"/>
              </w:rPr>
              <w:t xml:space="preserve"> 2016-17 was 52.80% versus</w:t>
            </w:r>
            <w:r w:rsidRPr="00724BC2">
              <w:rPr>
                <w:rFonts w:asciiTheme="majorHAnsi" w:hAnsiTheme="majorHAnsi"/>
              </w:rPr>
              <w:t xml:space="preserve"> SI courses </w:t>
            </w:r>
            <w:r w:rsidR="00913F54">
              <w:rPr>
                <w:rFonts w:asciiTheme="majorHAnsi" w:hAnsiTheme="majorHAnsi"/>
              </w:rPr>
              <w:t xml:space="preserve">connected </w:t>
            </w:r>
            <w:r w:rsidRPr="00724BC2">
              <w:rPr>
                <w:rFonts w:asciiTheme="majorHAnsi" w:hAnsiTheme="majorHAnsi"/>
              </w:rPr>
              <w:t>which was 67.48%.  The overall re</w:t>
            </w:r>
            <w:r w:rsidR="00913F54">
              <w:rPr>
                <w:rFonts w:asciiTheme="majorHAnsi" w:hAnsiTheme="majorHAnsi"/>
              </w:rPr>
              <w:t>tention rate for non SI connected</w:t>
            </w:r>
            <w:r w:rsidRPr="00724BC2">
              <w:rPr>
                <w:rFonts w:asciiTheme="majorHAnsi" w:hAnsiTheme="majorHAnsi"/>
              </w:rPr>
              <w:t xml:space="preserve"> cours</w:t>
            </w:r>
            <w:r w:rsidR="00913F54">
              <w:rPr>
                <w:rFonts w:asciiTheme="majorHAnsi" w:hAnsiTheme="majorHAnsi"/>
              </w:rPr>
              <w:t>es was 83.20% versus</w:t>
            </w:r>
            <w:r w:rsidRPr="00724BC2">
              <w:rPr>
                <w:rFonts w:asciiTheme="majorHAnsi" w:hAnsiTheme="majorHAnsi"/>
              </w:rPr>
              <w:t xml:space="preserve"> SI courses which was 92.40%.</w:t>
            </w:r>
          </w:p>
          <w:p w14:paraId="15E78AA4" w14:textId="77777777" w:rsidR="00FC13F2" w:rsidRPr="00724BC2" w:rsidRDefault="00FC13F2" w:rsidP="00FC13F2">
            <w:pPr>
              <w:pStyle w:val="NoSpacing"/>
              <w:rPr>
                <w:rFonts w:asciiTheme="majorHAnsi" w:hAnsiTheme="majorHAnsi"/>
              </w:rPr>
            </w:pPr>
          </w:p>
          <w:p w14:paraId="1D7D0578" w14:textId="3C4C19AF"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The overall ESL s</w:t>
            </w:r>
            <w:r w:rsidR="00913F54">
              <w:rPr>
                <w:rFonts w:asciiTheme="majorHAnsi" w:hAnsiTheme="majorHAnsi"/>
              </w:rPr>
              <w:t xml:space="preserve">uccess rate for non SI connected </w:t>
            </w:r>
            <w:r w:rsidRPr="00724BC2">
              <w:rPr>
                <w:rFonts w:asciiTheme="majorHAnsi" w:hAnsiTheme="majorHAnsi"/>
              </w:rPr>
              <w:t>courses was in 2016-17 was 71.92% versus faculty led SI courses which was 88.52%.  The overall ret</w:t>
            </w:r>
            <w:r w:rsidR="00913F54">
              <w:rPr>
                <w:rFonts w:asciiTheme="majorHAnsi" w:hAnsiTheme="majorHAnsi"/>
              </w:rPr>
              <w:t xml:space="preserve">ention rate for non SI connected </w:t>
            </w:r>
            <w:r w:rsidRPr="00724BC2">
              <w:rPr>
                <w:rFonts w:asciiTheme="majorHAnsi" w:hAnsiTheme="majorHAnsi"/>
              </w:rPr>
              <w:t>courses was 85.60% versus faculty led SI courses which was 100%.</w:t>
            </w:r>
          </w:p>
          <w:p w14:paraId="36FF8B0D" w14:textId="3AA9DE4B"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The overall Reading </w:t>
            </w:r>
            <w:r w:rsidR="00913F54">
              <w:rPr>
                <w:rFonts w:asciiTheme="majorHAnsi" w:hAnsiTheme="majorHAnsi"/>
              </w:rPr>
              <w:t>success rate for non SI connected</w:t>
            </w:r>
            <w:r w:rsidRPr="00724BC2">
              <w:rPr>
                <w:rFonts w:asciiTheme="majorHAnsi" w:hAnsiTheme="majorHAnsi"/>
              </w:rPr>
              <w:t xml:space="preserve"> courses was in 2016-17 was 63.67% versus SI </w:t>
            </w:r>
            <w:r w:rsidR="00913F54">
              <w:rPr>
                <w:rFonts w:asciiTheme="majorHAnsi" w:hAnsiTheme="majorHAnsi"/>
              </w:rPr>
              <w:t xml:space="preserve">connected </w:t>
            </w:r>
            <w:r w:rsidRPr="00724BC2">
              <w:rPr>
                <w:rFonts w:asciiTheme="majorHAnsi" w:hAnsiTheme="majorHAnsi"/>
              </w:rPr>
              <w:t>courses which was 82.54%.  The overall re</w:t>
            </w:r>
            <w:r w:rsidR="00913F54">
              <w:rPr>
                <w:rFonts w:asciiTheme="majorHAnsi" w:hAnsiTheme="majorHAnsi"/>
              </w:rPr>
              <w:t>tention rate for non SI connected</w:t>
            </w:r>
            <w:r w:rsidRPr="00724BC2">
              <w:rPr>
                <w:rFonts w:asciiTheme="majorHAnsi" w:hAnsiTheme="majorHAnsi"/>
              </w:rPr>
              <w:t xml:space="preserve"> cours</w:t>
            </w:r>
            <w:r w:rsidR="0024392F">
              <w:rPr>
                <w:rFonts w:asciiTheme="majorHAnsi" w:hAnsiTheme="majorHAnsi"/>
              </w:rPr>
              <w:t xml:space="preserve">es was 86.11% versus </w:t>
            </w:r>
            <w:r w:rsidRPr="00724BC2">
              <w:rPr>
                <w:rFonts w:asciiTheme="majorHAnsi" w:hAnsiTheme="majorHAnsi"/>
              </w:rPr>
              <w:t>SI</w:t>
            </w:r>
            <w:r w:rsidR="0024392F">
              <w:rPr>
                <w:rFonts w:asciiTheme="majorHAnsi" w:hAnsiTheme="majorHAnsi"/>
              </w:rPr>
              <w:t xml:space="preserve"> connected</w:t>
            </w:r>
            <w:r w:rsidRPr="00724BC2">
              <w:rPr>
                <w:rFonts w:asciiTheme="majorHAnsi" w:hAnsiTheme="majorHAnsi"/>
              </w:rPr>
              <w:t xml:space="preserve"> courses which was 98.41%.</w:t>
            </w:r>
          </w:p>
          <w:p w14:paraId="2C394593" w14:textId="39542A21"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Continued supplemental instruction in math and science.  </w:t>
            </w:r>
          </w:p>
          <w:p w14:paraId="20664251" w14:textId="268FDDE9"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The overall math success rate for non</w:t>
            </w:r>
            <w:r w:rsidR="0024392F">
              <w:rPr>
                <w:rFonts w:asciiTheme="majorHAnsi" w:hAnsiTheme="majorHAnsi"/>
              </w:rPr>
              <w:t xml:space="preserve"> SI </w:t>
            </w:r>
            <w:r w:rsidR="0024392F" w:rsidRPr="00B421BE">
              <w:rPr>
                <w:rFonts w:asciiTheme="majorHAnsi" w:hAnsiTheme="majorHAnsi"/>
              </w:rPr>
              <w:t>connected</w:t>
            </w:r>
            <w:r w:rsidRPr="00724BC2">
              <w:rPr>
                <w:rFonts w:asciiTheme="majorHAnsi" w:hAnsiTheme="majorHAnsi"/>
              </w:rPr>
              <w:t xml:space="preserve"> courses was in 2016-17 was 60.31% versus SI</w:t>
            </w:r>
            <w:r w:rsidR="00B421BE">
              <w:rPr>
                <w:rFonts w:asciiTheme="majorHAnsi" w:hAnsiTheme="majorHAnsi"/>
              </w:rPr>
              <w:t xml:space="preserve"> connected</w:t>
            </w:r>
            <w:r w:rsidRPr="00724BC2">
              <w:rPr>
                <w:rFonts w:asciiTheme="majorHAnsi" w:hAnsiTheme="majorHAnsi"/>
              </w:rPr>
              <w:t xml:space="preserve"> courses which was 69.64%.  The</w:t>
            </w:r>
            <w:r w:rsidR="00B421BE">
              <w:rPr>
                <w:rFonts w:asciiTheme="majorHAnsi" w:hAnsiTheme="majorHAnsi"/>
              </w:rPr>
              <w:t xml:space="preserve"> overall retention rate for non SI connected</w:t>
            </w:r>
            <w:r w:rsidRPr="00724BC2">
              <w:rPr>
                <w:rFonts w:asciiTheme="majorHAnsi" w:hAnsiTheme="majorHAnsi"/>
              </w:rPr>
              <w:t xml:space="preserve"> courses was 89.83% versus SI courses which was 94.05%.</w:t>
            </w:r>
          </w:p>
          <w:p w14:paraId="5463CCE5" w14:textId="6F781E56"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Began institutionalization of supplemental instruction through the colleges Program Review process and developing non-credit course designed for use with supplemental instruction across the disciplines.</w:t>
            </w:r>
          </w:p>
          <w:p w14:paraId="1ED79799" w14:textId="249904CD"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Presented a staff development workshop specifically for English Department faculty: “Teaching the English 015 Final Exam Workshop.” The workshop included best practices and ways to improve student success in the prerequisite course to Freshman Composition. </w:t>
            </w:r>
          </w:p>
          <w:p w14:paraId="4F61722F" w14:textId="6612119A"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Presented a “Writing Across the Disciplines” workshop at the adjunct faculty orientation.</w:t>
            </w:r>
          </w:p>
          <w:p w14:paraId="39CB6336" w14:textId="69809901"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Presented a series of writing workshops to the campus.  Topics included: “10 Years Later:  The Basic Skills Initiative,” “Enhancing the Learning Experience for Basic Skills Students Across the Curriculum,” “Evaluating Student Writing Across the Curriculum,” “Instructional Strategies that Support English Language Learners.”</w:t>
            </w:r>
          </w:p>
          <w:p w14:paraId="742D97D4" w14:textId="75F5831A"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Supported faculty across the disciplines to produce a digital academic writing guide to introduce students to the minimum requirements of academic writing in courses across the disciplines.</w:t>
            </w:r>
          </w:p>
          <w:p w14:paraId="25623E2F" w14:textId="3E0019D4"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Collaborated with the Professional Development and Arts &amp; Lectures Committee to plan the college’s </w:t>
            </w:r>
            <w:r w:rsidRPr="00724BC2">
              <w:rPr>
                <w:rFonts w:asciiTheme="majorHAnsi" w:hAnsiTheme="majorHAnsi"/>
              </w:rPr>
              <w:lastRenderedPageBreak/>
              <w:t>One Book, One Campus event that is scheduled for 2018.</w:t>
            </w:r>
          </w:p>
          <w:p w14:paraId="061F67BB" w14:textId="6F3CCB65"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Provided funding for a Counselor to assist with ESL off-sight registration.</w:t>
            </w:r>
          </w:p>
          <w:p w14:paraId="5BA33B38" w14:textId="49D513AD"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Continued to support Writing Center, Reading Lab, and Tutoring Center Services. </w:t>
            </w:r>
          </w:p>
          <w:p w14:paraId="16A8D3DE" w14:textId="1D189A6A"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Continued to support the Puente Program by providing the cohort with a supplemental instruction tutor.   </w:t>
            </w:r>
          </w:p>
          <w:p w14:paraId="28036AA5" w14:textId="4736C174"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Provided support for OER Basic Skills faculty to address program development and needs.</w:t>
            </w:r>
          </w:p>
          <w:p w14:paraId="0F2C4702" w14:textId="5CA0ADD4"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Continued offering accelerated courses/curriculum in math, reading, English.</w:t>
            </w:r>
          </w:p>
          <w:p w14:paraId="30ACCA4E" w14:textId="77777777" w:rsidR="00FC13F2" w:rsidRPr="00724BC2" w:rsidRDefault="00FC13F2" w:rsidP="00FC13F2">
            <w:pPr>
              <w:pStyle w:val="NoSpacing"/>
              <w:numPr>
                <w:ilvl w:val="0"/>
                <w:numId w:val="32"/>
              </w:numPr>
              <w:rPr>
                <w:rFonts w:asciiTheme="majorHAnsi" w:hAnsiTheme="majorHAnsi"/>
              </w:rPr>
            </w:pPr>
            <w:r w:rsidRPr="00724BC2">
              <w:rPr>
                <w:rFonts w:asciiTheme="majorHAnsi" w:hAnsiTheme="majorHAnsi"/>
              </w:rPr>
              <w:t xml:space="preserve">Created a learning activity that combined physics, math, welding, auto body, and art students in the development and construction of an energy efficient vehicle. </w:t>
            </w:r>
          </w:p>
          <w:p w14:paraId="2A5197DB" w14:textId="77777777" w:rsidR="00FC13F2" w:rsidRPr="00724BC2" w:rsidRDefault="00FC13F2" w:rsidP="00FC13F2">
            <w:pPr>
              <w:rPr>
                <w:rFonts w:asciiTheme="majorHAnsi" w:hAnsiTheme="majorHAnsi"/>
              </w:rPr>
            </w:pPr>
          </w:p>
        </w:tc>
      </w:tr>
    </w:tbl>
    <w:p w14:paraId="22E87412" w14:textId="4AB9916F" w:rsidR="00D66F74" w:rsidRDefault="00D66F74">
      <w:pPr>
        <w:pStyle w:val="Default"/>
        <w:rPr>
          <w:rFonts w:asciiTheme="majorHAnsi" w:hAnsiTheme="majorHAnsi" w:cstheme="majorHAnsi"/>
        </w:rPr>
      </w:pPr>
    </w:p>
    <w:p w14:paraId="4C0D2052" w14:textId="2E9DD131" w:rsidR="00D66F74" w:rsidRDefault="00D66F74">
      <w:pPr>
        <w:pStyle w:val="Default"/>
        <w:rPr>
          <w:rFonts w:asciiTheme="majorHAnsi" w:hAnsiTheme="majorHAnsi" w:cstheme="majorHAnsi"/>
        </w:rPr>
      </w:pPr>
    </w:p>
    <w:p w14:paraId="776F11C0" w14:textId="7B08E17E" w:rsidR="00D66F74" w:rsidRDefault="00D66F74">
      <w:pPr>
        <w:pStyle w:val="Default"/>
        <w:rPr>
          <w:rFonts w:asciiTheme="majorHAnsi" w:hAnsiTheme="majorHAnsi" w:cstheme="majorHAnsi"/>
        </w:rPr>
      </w:pPr>
    </w:p>
    <w:p w14:paraId="1EBF8A99" w14:textId="6916B20F" w:rsidR="00D66F74" w:rsidRDefault="00D66F74">
      <w:pPr>
        <w:pStyle w:val="Default"/>
        <w:rPr>
          <w:rFonts w:asciiTheme="majorHAnsi" w:hAnsiTheme="majorHAnsi" w:cstheme="majorHAnsi"/>
        </w:rPr>
      </w:pPr>
    </w:p>
    <w:p w14:paraId="26B9C5D6" w14:textId="3FE77B28" w:rsidR="00D66F74" w:rsidRDefault="00D66F74">
      <w:pPr>
        <w:pStyle w:val="Default"/>
        <w:rPr>
          <w:rFonts w:asciiTheme="majorHAnsi" w:hAnsiTheme="majorHAnsi" w:cstheme="majorHAnsi"/>
        </w:rPr>
      </w:pPr>
    </w:p>
    <w:p w14:paraId="2E6C9442" w14:textId="77777777" w:rsidR="00D66F74" w:rsidRDefault="00D66F74">
      <w:pPr>
        <w:pStyle w:val="Default"/>
        <w:rPr>
          <w:rFonts w:asciiTheme="majorHAnsi" w:hAnsiTheme="majorHAnsi" w:cstheme="majorHAnsi"/>
        </w:rPr>
      </w:pPr>
    </w:p>
    <w:p w14:paraId="42D36FAD" w14:textId="5DBFF8C6" w:rsidR="00D66F74" w:rsidRDefault="00D66F74" w:rsidP="004C6372">
      <w:pPr>
        <w:pStyle w:val="Default"/>
        <w:numPr>
          <w:ilvl w:val="0"/>
          <w:numId w:val="12"/>
        </w:numPr>
        <w:ind w:left="720"/>
        <w:rPr>
          <w:rFonts w:asciiTheme="majorHAnsi" w:hAnsiTheme="majorHAnsi" w:cstheme="majorHAnsi"/>
        </w:rPr>
      </w:pPr>
      <w:r w:rsidRPr="002C373A">
        <w:rPr>
          <w:rFonts w:asciiTheme="majorHAnsi" w:hAnsiTheme="majorHAnsi" w:cstheme="majorHAnsi"/>
        </w:rPr>
        <w:t>To what do you attribute your overall success or lack thereof? (This answer can be in narrative or bullet; 100 words maximum)</w:t>
      </w:r>
    </w:p>
    <w:p w14:paraId="28B79D3F" w14:textId="356B109D" w:rsidR="003458AC" w:rsidRDefault="003458AC" w:rsidP="003458AC">
      <w:pPr>
        <w:pStyle w:val="Default"/>
        <w:ind w:left="720"/>
        <w:jc w:val="both"/>
        <w:rPr>
          <w:rFonts w:asciiTheme="majorHAnsi" w:hAnsiTheme="majorHAnsi" w:cstheme="majorHAnsi"/>
        </w:rPr>
      </w:pPr>
      <w:r>
        <w:rPr>
          <w:rFonts w:asciiTheme="majorHAnsi" w:hAnsiTheme="majorHAnsi" w:cstheme="majorHAnsi"/>
        </w:rPr>
        <w:t xml:space="preserve">The respective BSI, SSSP and SEP committees formed a Learning Compass workgroup to ensure proper integration of plans in consideration of the college strategic initiatives.  This committee successfully integrated these plans leveraging funding to support faculty and staff driven interventions to promote achievement of planning goals. </w:t>
      </w:r>
    </w:p>
    <w:p w14:paraId="39F745E0" w14:textId="6495167C" w:rsidR="003458AC" w:rsidRDefault="003458AC" w:rsidP="003458AC">
      <w:pPr>
        <w:pStyle w:val="Default"/>
        <w:ind w:left="720"/>
        <w:jc w:val="both"/>
        <w:rPr>
          <w:rFonts w:asciiTheme="majorHAnsi" w:hAnsiTheme="majorHAnsi" w:cstheme="majorHAnsi"/>
        </w:rPr>
      </w:pPr>
    </w:p>
    <w:p w14:paraId="468C865D" w14:textId="3333959E" w:rsidR="003458AC" w:rsidRDefault="003458AC" w:rsidP="003458AC">
      <w:pPr>
        <w:pStyle w:val="Default"/>
        <w:ind w:left="720"/>
        <w:jc w:val="both"/>
        <w:rPr>
          <w:rFonts w:asciiTheme="majorHAnsi" w:hAnsiTheme="majorHAnsi" w:cstheme="majorHAnsi"/>
        </w:rPr>
      </w:pPr>
      <w:r>
        <w:rPr>
          <w:rFonts w:asciiTheme="majorHAnsi" w:hAnsiTheme="majorHAnsi" w:cstheme="majorHAnsi"/>
        </w:rPr>
        <w:t xml:space="preserve">The biggest challenge with implementing the plans was the process for hiring of faculty and staff to support planned interventions.  It took a full two years to hire key positions with funding.  Adequate resources in Human Resources were not available to keep pace with the staffing demands. </w:t>
      </w:r>
    </w:p>
    <w:p w14:paraId="1BD246FB" w14:textId="6CF9C553" w:rsidR="00D66F74" w:rsidRDefault="00D66F74" w:rsidP="004C6372">
      <w:pPr>
        <w:pStyle w:val="Default"/>
        <w:ind w:left="720"/>
        <w:rPr>
          <w:rFonts w:asciiTheme="majorHAnsi" w:hAnsiTheme="majorHAnsi" w:cstheme="majorHAnsi"/>
        </w:rPr>
      </w:pPr>
    </w:p>
    <w:p w14:paraId="7E35CC42" w14:textId="1CD11270" w:rsidR="00042247" w:rsidRDefault="00E63EBF" w:rsidP="004C6372">
      <w:pPr>
        <w:pStyle w:val="Default"/>
        <w:numPr>
          <w:ilvl w:val="0"/>
          <w:numId w:val="12"/>
        </w:numPr>
        <w:ind w:left="720"/>
        <w:rPr>
          <w:rFonts w:asciiTheme="majorHAnsi" w:hAnsiTheme="majorHAnsi" w:cstheme="majorHAnsi"/>
        </w:rPr>
      </w:pPr>
      <w:r>
        <w:rPr>
          <w:rFonts w:asciiTheme="majorHAnsi" w:hAnsiTheme="majorHAnsi" w:cstheme="majorHAnsi"/>
        </w:rPr>
        <w:t>In the table below, identify one goal</w:t>
      </w:r>
      <w:r w:rsidR="00555F50">
        <w:rPr>
          <w:rFonts w:asciiTheme="majorHAnsi" w:hAnsiTheme="majorHAnsi" w:cstheme="majorHAnsi"/>
        </w:rPr>
        <w:t xml:space="preserve"> from your 2015-16 plans</w:t>
      </w:r>
      <w:r>
        <w:rPr>
          <w:rFonts w:asciiTheme="majorHAnsi" w:hAnsiTheme="majorHAnsi" w:cstheme="majorHAnsi"/>
        </w:rPr>
        <w:t xml:space="preserve"> that intersects SSSP, Student Equity, and BSI and describe the integration activities</w:t>
      </w:r>
      <w:r w:rsidR="00D66F74" w:rsidRPr="00692C39">
        <w:rPr>
          <w:rFonts w:asciiTheme="majorHAnsi" w:hAnsiTheme="majorHAnsi" w:cstheme="majorHAnsi"/>
        </w:rPr>
        <w:t>.</w:t>
      </w:r>
      <w:r w:rsidR="00555F50">
        <w:rPr>
          <w:rFonts w:asciiTheme="majorHAnsi" w:hAnsiTheme="majorHAnsi" w:cstheme="majorHAnsi"/>
        </w:rPr>
        <w:t xml:space="preserve"> (Note: For the 2017-19 plan, integrated goals are required.) </w:t>
      </w:r>
    </w:p>
    <w:p w14:paraId="1BBD0F28" w14:textId="6492C9FD" w:rsidR="00BD7DC7" w:rsidRDefault="00BD7DC7" w:rsidP="00BD7DC7">
      <w:pPr>
        <w:pStyle w:val="Default"/>
        <w:rPr>
          <w:rFonts w:asciiTheme="majorHAnsi" w:hAnsiTheme="majorHAnsi" w:cstheme="majorHAnsi"/>
        </w:rPr>
      </w:pPr>
    </w:p>
    <w:p w14:paraId="6E5BCEE4" w14:textId="64F880B2" w:rsidR="00BD7DC7" w:rsidRDefault="00BD7DC7" w:rsidP="00BD7DC7">
      <w:pPr>
        <w:pStyle w:val="Default"/>
        <w:rPr>
          <w:rFonts w:asciiTheme="majorHAnsi" w:hAnsiTheme="majorHAnsi" w:cstheme="majorHAnsi"/>
        </w:rPr>
      </w:pPr>
    </w:p>
    <w:p w14:paraId="2C6E20F4" w14:textId="074DC524" w:rsidR="00BD7DC7" w:rsidRDefault="00BD7DC7" w:rsidP="00BD7DC7">
      <w:pPr>
        <w:pStyle w:val="Default"/>
        <w:rPr>
          <w:rFonts w:asciiTheme="majorHAnsi" w:hAnsiTheme="majorHAnsi" w:cstheme="majorHAnsi"/>
        </w:rPr>
      </w:pPr>
    </w:p>
    <w:p w14:paraId="4D90B564" w14:textId="4EDD3ECD" w:rsidR="00E93E52" w:rsidRDefault="00E93E52" w:rsidP="00BD7DC7">
      <w:pPr>
        <w:pStyle w:val="Default"/>
        <w:rPr>
          <w:rFonts w:asciiTheme="majorHAnsi" w:hAnsiTheme="majorHAnsi" w:cstheme="majorHAnsi"/>
        </w:rPr>
      </w:pPr>
    </w:p>
    <w:p w14:paraId="18BF12C5" w14:textId="1188467F" w:rsidR="00E93E52" w:rsidRDefault="00E93E52" w:rsidP="00BD7DC7">
      <w:pPr>
        <w:pStyle w:val="Default"/>
        <w:rPr>
          <w:rFonts w:asciiTheme="majorHAnsi" w:hAnsiTheme="majorHAnsi" w:cstheme="majorHAnsi"/>
        </w:rPr>
      </w:pPr>
    </w:p>
    <w:p w14:paraId="34052CE9" w14:textId="77777777" w:rsidR="00E93E52" w:rsidRPr="0052226B" w:rsidRDefault="00E93E52" w:rsidP="00BD7DC7">
      <w:pPr>
        <w:pStyle w:val="Default"/>
        <w:rPr>
          <w:rFonts w:asciiTheme="majorHAnsi" w:hAnsiTheme="majorHAnsi" w:cstheme="majorHAnsi"/>
        </w:rPr>
      </w:pPr>
    </w:p>
    <w:tbl>
      <w:tblPr>
        <w:tblStyle w:val="TableGrid"/>
        <w:tblpPr w:leftFromText="187" w:rightFromText="187" w:vertAnchor="text" w:horzAnchor="page" w:tblpX="2161" w:tblpY="188"/>
        <w:tblW w:w="4274" w:type="pct"/>
        <w:tblLayout w:type="fixed"/>
        <w:tblLook w:val="04A0" w:firstRow="1" w:lastRow="0" w:firstColumn="1" w:lastColumn="0" w:noHBand="0" w:noVBand="1"/>
      </w:tblPr>
      <w:tblGrid>
        <w:gridCol w:w="1797"/>
        <w:gridCol w:w="2159"/>
        <w:gridCol w:w="2159"/>
        <w:gridCol w:w="1877"/>
      </w:tblGrid>
      <w:tr w:rsidR="00042247" w:rsidRPr="008B7FAB" w14:paraId="684367BD" w14:textId="77777777" w:rsidTr="004C6372">
        <w:trPr>
          <w:trHeight w:val="368"/>
        </w:trPr>
        <w:tc>
          <w:tcPr>
            <w:tcW w:w="1124" w:type="pct"/>
            <w:vMerge w:val="restart"/>
            <w:vAlign w:val="center"/>
          </w:tcPr>
          <w:p w14:paraId="3FFD8ED1" w14:textId="77777777" w:rsidR="00042247" w:rsidRPr="008B7FAB" w:rsidRDefault="00042247" w:rsidP="004C6372">
            <w:pPr>
              <w:jc w:val="center"/>
              <w:rPr>
                <w:rFonts w:asciiTheme="majorHAnsi" w:hAnsiTheme="majorHAnsi" w:cstheme="majorHAnsi"/>
                <w:b/>
                <w:sz w:val="24"/>
                <w:szCs w:val="24"/>
              </w:rPr>
            </w:pPr>
            <w:r w:rsidRPr="008B7FAB">
              <w:rPr>
                <w:rFonts w:asciiTheme="majorHAnsi" w:hAnsiTheme="majorHAnsi" w:cstheme="majorHAnsi"/>
                <w:b/>
                <w:sz w:val="24"/>
                <w:szCs w:val="24"/>
              </w:rPr>
              <w:t>Goal</w:t>
            </w:r>
          </w:p>
        </w:tc>
        <w:tc>
          <w:tcPr>
            <w:tcW w:w="3876" w:type="pct"/>
            <w:gridSpan w:val="3"/>
            <w:vAlign w:val="center"/>
          </w:tcPr>
          <w:p w14:paraId="7D5CB2C7" w14:textId="77777777" w:rsidR="00042247" w:rsidRPr="008B7FAB" w:rsidRDefault="00042247" w:rsidP="004C6372">
            <w:pPr>
              <w:jc w:val="center"/>
              <w:rPr>
                <w:rFonts w:asciiTheme="majorHAnsi" w:hAnsiTheme="majorHAnsi" w:cstheme="majorHAnsi"/>
                <w:b/>
                <w:sz w:val="24"/>
                <w:szCs w:val="24"/>
              </w:rPr>
            </w:pPr>
            <w:r w:rsidRPr="008B7FAB">
              <w:rPr>
                <w:rFonts w:asciiTheme="majorHAnsi" w:hAnsiTheme="majorHAnsi" w:cstheme="majorHAnsi"/>
                <w:b/>
                <w:sz w:val="24"/>
                <w:szCs w:val="24"/>
              </w:rPr>
              <w:t>Activities in each program that serve the goal listed</w:t>
            </w:r>
          </w:p>
        </w:tc>
      </w:tr>
      <w:tr w:rsidR="0052226B" w:rsidRPr="008B7FAB" w14:paraId="63BD9829" w14:textId="77777777" w:rsidTr="004C6372">
        <w:trPr>
          <w:trHeight w:val="368"/>
        </w:trPr>
        <w:tc>
          <w:tcPr>
            <w:tcW w:w="1124" w:type="pct"/>
            <w:vMerge/>
          </w:tcPr>
          <w:p w14:paraId="7CEFA9C7" w14:textId="77777777" w:rsidR="00042247" w:rsidRPr="008B7FAB" w:rsidRDefault="00042247" w:rsidP="004C6372">
            <w:pPr>
              <w:jc w:val="center"/>
              <w:rPr>
                <w:rFonts w:asciiTheme="majorHAnsi" w:hAnsiTheme="majorHAnsi" w:cstheme="majorHAnsi"/>
                <w:b/>
                <w:sz w:val="24"/>
                <w:szCs w:val="24"/>
              </w:rPr>
            </w:pPr>
          </w:p>
        </w:tc>
        <w:tc>
          <w:tcPr>
            <w:tcW w:w="1351" w:type="pct"/>
            <w:vAlign w:val="center"/>
          </w:tcPr>
          <w:p w14:paraId="11513B9F" w14:textId="77777777" w:rsidR="00042247" w:rsidRPr="008B7FAB" w:rsidRDefault="00042247" w:rsidP="004C6372">
            <w:pPr>
              <w:jc w:val="center"/>
              <w:rPr>
                <w:rFonts w:asciiTheme="majorHAnsi" w:hAnsiTheme="majorHAnsi" w:cstheme="majorHAnsi"/>
                <w:b/>
                <w:sz w:val="24"/>
                <w:szCs w:val="24"/>
              </w:rPr>
            </w:pPr>
            <w:r w:rsidRPr="008B7FAB">
              <w:rPr>
                <w:rFonts w:asciiTheme="majorHAnsi" w:hAnsiTheme="majorHAnsi" w:cstheme="majorHAnsi"/>
                <w:b/>
                <w:sz w:val="24"/>
                <w:szCs w:val="24"/>
              </w:rPr>
              <w:t>SSSP</w:t>
            </w:r>
          </w:p>
        </w:tc>
        <w:tc>
          <w:tcPr>
            <w:tcW w:w="1351" w:type="pct"/>
            <w:vAlign w:val="center"/>
          </w:tcPr>
          <w:p w14:paraId="7468EDD8" w14:textId="77777777" w:rsidR="00042247" w:rsidRPr="008B7FAB" w:rsidRDefault="00042247" w:rsidP="004C6372">
            <w:pPr>
              <w:jc w:val="center"/>
              <w:rPr>
                <w:rFonts w:asciiTheme="majorHAnsi" w:hAnsiTheme="majorHAnsi" w:cstheme="majorHAnsi"/>
                <w:b/>
                <w:sz w:val="24"/>
                <w:szCs w:val="24"/>
              </w:rPr>
            </w:pPr>
            <w:r w:rsidRPr="008B7FAB">
              <w:rPr>
                <w:rFonts w:asciiTheme="majorHAnsi" w:hAnsiTheme="majorHAnsi" w:cstheme="majorHAnsi"/>
                <w:b/>
                <w:sz w:val="24"/>
                <w:szCs w:val="24"/>
              </w:rPr>
              <w:t>Student Equity</w:t>
            </w:r>
          </w:p>
        </w:tc>
        <w:tc>
          <w:tcPr>
            <w:tcW w:w="1174" w:type="pct"/>
            <w:vAlign w:val="center"/>
          </w:tcPr>
          <w:p w14:paraId="78796250" w14:textId="77777777" w:rsidR="00042247" w:rsidRPr="008B7FAB" w:rsidRDefault="00042247" w:rsidP="004C6372">
            <w:pPr>
              <w:jc w:val="center"/>
              <w:rPr>
                <w:rFonts w:asciiTheme="majorHAnsi" w:hAnsiTheme="majorHAnsi" w:cstheme="majorHAnsi"/>
                <w:b/>
                <w:sz w:val="24"/>
                <w:szCs w:val="24"/>
              </w:rPr>
            </w:pPr>
            <w:r w:rsidRPr="008B7FAB">
              <w:rPr>
                <w:rFonts w:asciiTheme="majorHAnsi" w:hAnsiTheme="majorHAnsi" w:cstheme="majorHAnsi"/>
                <w:b/>
                <w:sz w:val="24"/>
                <w:szCs w:val="24"/>
              </w:rPr>
              <w:t>BSI</w:t>
            </w:r>
          </w:p>
        </w:tc>
      </w:tr>
      <w:tr w:rsidR="0052226B" w:rsidRPr="008B7FAB" w14:paraId="4443D561" w14:textId="77777777" w:rsidTr="004C6372">
        <w:tc>
          <w:tcPr>
            <w:tcW w:w="1124" w:type="pct"/>
          </w:tcPr>
          <w:p w14:paraId="79695BD2" w14:textId="77777777" w:rsidR="00042247" w:rsidRPr="008B7FAB"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lastRenderedPageBreak/>
              <w:t>Example:</w:t>
            </w:r>
          </w:p>
          <w:p w14:paraId="376A959D" w14:textId="77777777" w:rsidR="00E63EBF" w:rsidRDefault="00E63EBF" w:rsidP="004C6372">
            <w:pPr>
              <w:rPr>
                <w:rFonts w:asciiTheme="majorHAnsi" w:hAnsiTheme="majorHAnsi" w:cstheme="majorHAnsi"/>
                <w:i/>
                <w:sz w:val="24"/>
                <w:szCs w:val="24"/>
              </w:rPr>
            </w:pPr>
          </w:p>
          <w:p w14:paraId="59F47C67" w14:textId="32B3D120" w:rsidR="00042247" w:rsidRPr="008B7FAB"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t>Increase completion and persistence through the English Developmental Sequence</w:t>
            </w:r>
          </w:p>
          <w:p w14:paraId="135551AA" w14:textId="77777777" w:rsidR="00042247" w:rsidRPr="008B7FAB" w:rsidRDefault="00042247" w:rsidP="004C6372">
            <w:pPr>
              <w:rPr>
                <w:rFonts w:asciiTheme="majorHAnsi" w:hAnsiTheme="majorHAnsi" w:cstheme="majorHAnsi"/>
                <w:i/>
                <w:sz w:val="24"/>
                <w:szCs w:val="24"/>
              </w:rPr>
            </w:pPr>
          </w:p>
          <w:p w14:paraId="4B2A9CDB" w14:textId="77777777" w:rsidR="00042247" w:rsidRPr="008B7FAB" w:rsidRDefault="00042247" w:rsidP="004C6372">
            <w:pPr>
              <w:jc w:val="center"/>
              <w:rPr>
                <w:rFonts w:asciiTheme="majorHAnsi" w:hAnsiTheme="majorHAnsi" w:cstheme="majorHAnsi"/>
                <w:b/>
                <w:i/>
                <w:sz w:val="24"/>
                <w:szCs w:val="24"/>
              </w:rPr>
            </w:pPr>
          </w:p>
        </w:tc>
        <w:tc>
          <w:tcPr>
            <w:tcW w:w="1351" w:type="pct"/>
          </w:tcPr>
          <w:p w14:paraId="3CD05CF1" w14:textId="77777777" w:rsidR="00042247" w:rsidRPr="008B7FAB" w:rsidRDefault="00042247" w:rsidP="004C6372">
            <w:pPr>
              <w:rPr>
                <w:rFonts w:asciiTheme="majorHAnsi" w:hAnsiTheme="majorHAnsi" w:cstheme="majorHAnsi"/>
                <w:i/>
                <w:sz w:val="24"/>
                <w:szCs w:val="24"/>
              </w:rPr>
            </w:pPr>
          </w:p>
          <w:p w14:paraId="208A6C29" w14:textId="77777777" w:rsidR="00042247" w:rsidRPr="008B7FAB" w:rsidRDefault="00042247" w:rsidP="004C6372">
            <w:pPr>
              <w:rPr>
                <w:rFonts w:asciiTheme="majorHAnsi" w:hAnsiTheme="majorHAnsi" w:cstheme="majorHAnsi"/>
                <w:i/>
                <w:sz w:val="24"/>
                <w:szCs w:val="24"/>
              </w:rPr>
            </w:pPr>
          </w:p>
          <w:p w14:paraId="796415DE" w14:textId="7B149206" w:rsidR="001E2CA3"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t>Provide extended orientation and assessment prep courses/workshops</w:t>
            </w:r>
          </w:p>
          <w:p w14:paraId="4E8EE7D6" w14:textId="77777777" w:rsidR="001E2CA3" w:rsidRPr="0052226B" w:rsidRDefault="001E2CA3" w:rsidP="004C6372">
            <w:pPr>
              <w:rPr>
                <w:rFonts w:asciiTheme="majorHAnsi" w:hAnsiTheme="majorHAnsi" w:cstheme="majorHAnsi"/>
                <w:sz w:val="24"/>
                <w:szCs w:val="24"/>
              </w:rPr>
            </w:pPr>
          </w:p>
          <w:p w14:paraId="2B76F66D" w14:textId="77777777" w:rsidR="001E2CA3" w:rsidRPr="0052226B" w:rsidRDefault="001E2CA3" w:rsidP="004C6372">
            <w:pPr>
              <w:rPr>
                <w:rFonts w:asciiTheme="majorHAnsi" w:hAnsiTheme="majorHAnsi" w:cstheme="majorHAnsi"/>
                <w:sz w:val="24"/>
                <w:szCs w:val="24"/>
              </w:rPr>
            </w:pPr>
          </w:p>
          <w:p w14:paraId="5F32DA5A" w14:textId="17190B52" w:rsidR="001E2CA3" w:rsidRDefault="001E2CA3" w:rsidP="004C6372">
            <w:pPr>
              <w:rPr>
                <w:rFonts w:asciiTheme="majorHAnsi" w:hAnsiTheme="majorHAnsi" w:cstheme="majorHAnsi"/>
                <w:sz w:val="24"/>
                <w:szCs w:val="24"/>
              </w:rPr>
            </w:pPr>
          </w:p>
          <w:p w14:paraId="36D411FF" w14:textId="77777777" w:rsidR="00042247" w:rsidRPr="0052226B" w:rsidRDefault="00042247" w:rsidP="004C6372">
            <w:pPr>
              <w:rPr>
                <w:rFonts w:asciiTheme="majorHAnsi" w:hAnsiTheme="majorHAnsi" w:cstheme="majorHAnsi"/>
                <w:sz w:val="24"/>
                <w:szCs w:val="24"/>
              </w:rPr>
            </w:pPr>
          </w:p>
        </w:tc>
        <w:tc>
          <w:tcPr>
            <w:tcW w:w="1351" w:type="pct"/>
          </w:tcPr>
          <w:p w14:paraId="0FA7CF9A" w14:textId="77777777" w:rsidR="00042247" w:rsidRPr="008B7FAB" w:rsidRDefault="00042247" w:rsidP="004C6372">
            <w:pPr>
              <w:rPr>
                <w:rFonts w:asciiTheme="majorHAnsi" w:hAnsiTheme="majorHAnsi" w:cstheme="majorHAnsi"/>
                <w:i/>
                <w:sz w:val="24"/>
                <w:szCs w:val="24"/>
              </w:rPr>
            </w:pPr>
          </w:p>
          <w:p w14:paraId="33D3F46E" w14:textId="77777777" w:rsidR="00042247" w:rsidRPr="008B7FAB" w:rsidRDefault="00042247" w:rsidP="004C6372">
            <w:pPr>
              <w:rPr>
                <w:rFonts w:asciiTheme="majorHAnsi" w:hAnsiTheme="majorHAnsi" w:cstheme="majorHAnsi"/>
                <w:i/>
                <w:sz w:val="24"/>
                <w:szCs w:val="24"/>
              </w:rPr>
            </w:pPr>
          </w:p>
          <w:p w14:paraId="6554DD40" w14:textId="77777777" w:rsidR="00042247" w:rsidRPr="008B7FAB"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t>Provide extended orientation and assessment prep courses/workshops</w:t>
            </w:r>
          </w:p>
          <w:p w14:paraId="03B8D06C" w14:textId="77777777" w:rsidR="00042247" w:rsidRPr="008B7FAB" w:rsidRDefault="00042247" w:rsidP="004C6372">
            <w:pPr>
              <w:rPr>
                <w:rFonts w:asciiTheme="majorHAnsi" w:hAnsiTheme="majorHAnsi" w:cstheme="majorHAnsi"/>
                <w:i/>
                <w:sz w:val="24"/>
                <w:szCs w:val="24"/>
              </w:rPr>
            </w:pPr>
          </w:p>
          <w:p w14:paraId="64206F7C" w14:textId="77777777" w:rsidR="00042247" w:rsidRPr="008B7FAB"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t>Redesign the dev</w:t>
            </w:r>
            <w:r>
              <w:rPr>
                <w:rFonts w:asciiTheme="majorHAnsi" w:hAnsiTheme="majorHAnsi" w:cstheme="majorHAnsi"/>
                <w:i/>
                <w:sz w:val="24"/>
                <w:szCs w:val="24"/>
              </w:rPr>
              <w:t>.</w:t>
            </w:r>
            <w:r w:rsidRPr="008B7FAB">
              <w:rPr>
                <w:rFonts w:asciiTheme="majorHAnsi" w:hAnsiTheme="majorHAnsi" w:cstheme="majorHAnsi"/>
                <w:i/>
                <w:sz w:val="24"/>
                <w:szCs w:val="24"/>
              </w:rPr>
              <w:t xml:space="preserve"> ed</w:t>
            </w:r>
            <w:r>
              <w:rPr>
                <w:rFonts w:asciiTheme="majorHAnsi" w:hAnsiTheme="majorHAnsi" w:cstheme="majorHAnsi"/>
                <w:i/>
                <w:sz w:val="24"/>
                <w:szCs w:val="24"/>
              </w:rPr>
              <w:t>.</w:t>
            </w:r>
            <w:r w:rsidRPr="008B7FAB">
              <w:rPr>
                <w:rFonts w:asciiTheme="majorHAnsi" w:hAnsiTheme="majorHAnsi" w:cstheme="majorHAnsi"/>
                <w:i/>
                <w:sz w:val="24"/>
                <w:szCs w:val="24"/>
              </w:rPr>
              <w:t xml:space="preserve"> sequence</w:t>
            </w:r>
          </w:p>
        </w:tc>
        <w:tc>
          <w:tcPr>
            <w:tcW w:w="1174" w:type="pct"/>
          </w:tcPr>
          <w:p w14:paraId="4B61E75A" w14:textId="77777777" w:rsidR="00042247" w:rsidRPr="008B7FAB" w:rsidRDefault="00042247" w:rsidP="004C6372">
            <w:pPr>
              <w:rPr>
                <w:rFonts w:asciiTheme="majorHAnsi" w:hAnsiTheme="majorHAnsi" w:cstheme="majorHAnsi"/>
                <w:i/>
                <w:sz w:val="24"/>
                <w:szCs w:val="24"/>
              </w:rPr>
            </w:pPr>
          </w:p>
          <w:p w14:paraId="05F5327A" w14:textId="77777777" w:rsidR="00042247" w:rsidRPr="008B7FAB" w:rsidRDefault="00042247" w:rsidP="004C6372">
            <w:pPr>
              <w:rPr>
                <w:rFonts w:asciiTheme="majorHAnsi" w:hAnsiTheme="majorHAnsi" w:cstheme="majorHAnsi"/>
                <w:i/>
                <w:sz w:val="24"/>
                <w:szCs w:val="24"/>
              </w:rPr>
            </w:pPr>
          </w:p>
          <w:p w14:paraId="2A9E3070" w14:textId="77777777" w:rsidR="00042247" w:rsidRPr="008B7FAB"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t>Pilot prep courses through the first year programs or specific bridge programs</w:t>
            </w:r>
          </w:p>
          <w:p w14:paraId="11B5026C" w14:textId="77777777" w:rsidR="00042247" w:rsidRPr="008B7FAB" w:rsidRDefault="00042247" w:rsidP="004C6372">
            <w:pPr>
              <w:rPr>
                <w:rFonts w:asciiTheme="majorHAnsi" w:hAnsiTheme="majorHAnsi" w:cstheme="majorHAnsi"/>
                <w:i/>
                <w:sz w:val="24"/>
                <w:szCs w:val="24"/>
              </w:rPr>
            </w:pPr>
          </w:p>
          <w:p w14:paraId="682A9285" w14:textId="4056057D" w:rsidR="00042247" w:rsidRPr="008B7FAB" w:rsidRDefault="00042247" w:rsidP="004C6372">
            <w:pPr>
              <w:rPr>
                <w:rFonts w:asciiTheme="majorHAnsi" w:hAnsiTheme="majorHAnsi" w:cstheme="majorHAnsi"/>
                <w:i/>
                <w:sz w:val="24"/>
                <w:szCs w:val="24"/>
              </w:rPr>
            </w:pPr>
            <w:r w:rsidRPr="008B7FAB">
              <w:rPr>
                <w:rFonts w:asciiTheme="majorHAnsi" w:hAnsiTheme="majorHAnsi" w:cstheme="majorHAnsi"/>
                <w:i/>
                <w:sz w:val="24"/>
                <w:szCs w:val="24"/>
              </w:rPr>
              <w:t>Redesign the dev</w:t>
            </w:r>
            <w:r>
              <w:rPr>
                <w:rFonts w:asciiTheme="majorHAnsi" w:hAnsiTheme="majorHAnsi" w:cstheme="majorHAnsi"/>
                <w:i/>
                <w:sz w:val="24"/>
                <w:szCs w:val="24"/>
              </w:rPr>
              <w:t>.</w:t>
            </w:r>
            <w:r w:rsidRPr="008B7FAB">
              <w:rPr>
                <w:rFonts w:asciiTheme="majorHAnsi" w:hAnsiTheme="majorHAnsi" w:cstheme="majorHAnsi"/>
                <w:i/>
                <w:sz w:val="24"/>
                <w:szCs w:val="24"/>
              </w:rPr>
              <w:t xml:space="preserve"> ed</w:t>
            </w:r>
            <w:r>
              <w:rPr>
                <w:rFonts w:asciiTheme="majorHAnsi" w:hAnsiTheme="majorHAnsi" w:cstheme="majorHAnsi"/>
                <w:i/>
                <w:sz w:val="24"/>
                <w:szCs w:val="24"/>
              </w:rPr>
              <w:t>.</w:t>
            </w:r>
            <w:r w:rsidRPr="008B7FAB">
              <w:rPr>
                <w:rFonts w:asciiTheme="majorHAnsi" w:hAnsiTheme="majorHAnsi" w:cstheme="majorHAnsi"/>
                <w:i/>
                <w:sz w:val="24"/>
                <w:szCs w:val="24"/>
              </w:rPr>
              <w:t xml:space="preserve"> </w:t>
            </w:r>
            <w:r w:rsidR="00B04E1B" w:rsidRPr="008B7FAB">
              <w:rPr>
                <w:rFonts w:asciiTheme="majorHAnsi" w:hAnsiTheme="majorHAnsi" w:cstheme="majorHAnsi"/>
                <w:i/>
                <w:sz w:val="24"/>
                <w:szCs w:val="24"/>
              </w:rPr>
              <w:t>S</w:t>
            </w:r>
            <w:r w:rsidRPr="008B7FAB">
              <w:rPr>
                <w:rFonts w:asciiTheme="majorHAnsi" w:hAnsiTheme="majorHAnsi" w:cstheme="majorHAnsi"/>
                <w:i/>
                <w:sz w:val="24"/>
                <w:szCs w:val="24"/>
              </w:rPr>
              <w:t>equence</w:t>
            </w:r>
          </w:p>
        </w:tc>
      </w:tr>
      <w:tr w:rsidR="00B04E1B" w:rsidRPr="008B7FAB" w14:paraId="41AF2F0A" w14:textId="77777777" w:rsidTr="004C6372">
        <w:tc>
          <w:tcPr>
            <w:tcW w:w="1124" w:type="pct"/>
          </w:tcPr>
          <w:p w14:paraId="0E2F2FF5" w14:textId="3EF701BC" w:rsidR="00B04E1B" w:rsidRPr="00B04E1B" w:rsidRDefault="003458AC" w:rsidP="004C6372">
            <w:pPr>
              <w:rPr>
                <w:rFonts w:asciiTheme="majorHAnsi" w:hAnsiTheme="majorHAnsi" w:cstheme="majorHAnsi"/>
                <w:sz w:val="24"/>
                <w:szCs w:val="24"/>
              </w:rPr>
            </w:pPr>
            <w:r>
              <w:rPr>
                <w:rFonts w:asciiTheme="majorHAnsi" w:hAnsiTheme="majorHAnsi" w:cstheme="majorHAnsi"/>
                <w:sz w:val="24"/>
                <w:szCs w:val="24"/>
              </w:rPr>
              <w:t>Increase completion and persistence rates of students who are assessed at the basic skill level</w:t>
            </w:r>
            <w:r w:rsidR="0084775F">
              <w:rPr>
                <w:rFonts w:asciiTheme="majorHAnsi" w:hAnsiTheme="majorHAnsi" w:cstheme="majorHAnsi"/>
                <w:sz w:val="24"/>
                <w:szCs w:val="24"/>
              </w:rPr>
              <w:t>s.</w:t>
            </w:r>
          </w:p>
        </w:tc>
        <w:tc>
          <w:tcPr>
            <w:tcW w:w="1351" w:type="pct"/>
          </w:tcPr>
          <w:p w14:paraId="434F951F" w14:textId="676CEFCD" w:rsidR="00B04E1B" w:rsidRPr="00B04E1B" w:rsidRDefault="0084775F" w:rsidP="0084775F">
            <w:pPr>
              <w:rPr>
                <w:rFonts w:asciiTheme="majorHAnsi" w:hAnsiTheme="majorHAnsi" w:cstheme="majorHAnsi"/>
                <w:sz w:val="24"/>
                <w:szCs w:val="24"/>
              </w:rPr>
            </w:pPr>
            <w:r>
              <w:rPr>
                <w:rFonts w:asciiTheme="majorHAnsi" w:hAnsiTheme="majorHAnsi" w:cstheme="majorHAnsi"/>
                <w:sz w:val="24"/>
                <w:szCs w:val="24"/>
              </w:rPr>
              <w:t xml:space="preserve">Redesigned our probation workshops to increase participation of students on academic probation. Counselors referred students on probation to enroll in sections with SIs. </w:t>
            </w:r>
          </w:p>
        </w:tc>
        <w:tc>
          <w:tcPr>
            <w:tcW w:w="1351" w:type="pct"/>
          </w:tcPr>
          <w:p w14:paraId="5F18908D" w14:textId="68DE7650" w:rsidR="00B04E1B" w:rsidRPr="00B04E1B" w:rsidRDefault="0084775F" w:rsidP="004C6372">
            <w:pPr>
              <w:rPr>
                <w:rFonts w:asciiTheme="majorHAnsi" w:hAnsiTheme="majorHAnsi" w:cstheme="majorHAnsi"/>
                <w:sz w:val="24"/>
                <w:szCs w:val="24"/>
              </w:rPr>
            </w:pPr>
            <w:r>
              <w:rPr>
                <w:rFonts w:asciiTheme="majorHAnsi" w:hAnsiTheme="majorHAnsi" w:cstheme="majorHAnsi"/>
                <w:sz w:val="24"/>
                <w:szCs w:val="24"/>
              </w:rPr>
              <w:t xml:space="preserve">Provide training and professional development for faculty, supplemental instructors </w:t>
            </w:r>
            <w:r w:rsidR="00626A2A">
              <w:rPr>
                <w:rFonts w:asciiTheme="majorHAnsi" w:hAnsiTheme="majorHAnsi" w:cstheme="majorHAnsi"/>
                <w:sz w:val="24"/>
                <w:szCs w:val="24"/>
              </w:rPr>
              <w:t xml:space="preserve">and tutors that are housed in the Student Success Center, Writing Lab, and Library. </w:t>
            </w:r>
          </w:p>
        </w:tc>
        <w:tc>
          <w:tcPr>
            <w:tcW w:w="1174" w:type="pct"/>
          </w:tcPr>
          <w:p w14:paraId="381BE4B2" w14:textId="77777777" w:rsidR="00B04E1B" w:rsidRDefault="00B04E1B" w:rsidP="004C6372">
            <w:pPr>
              <w:rPr>
                <w:rFonts w:asciiTheme="majorHAnsi" w:hAnsiTheme="majorHAnsi" w:cstheme="majorHAnsi"/>
                <w:sz w:val="24"/>
                <w:szCs w:val="24"/>
              </w:rPr>
            </w:pPr>
          </w:p>
          <w:p w14:paraId="62A33502" w14:textId="6FFF71AF" w:rsidR="00B04E1B" w:rsidRDefault="00626A2A" w:rsidP="004C6372">
            <w:pPr>
              <w:rPr>
                <w:rFonts w:asciiTheme="majorHAnsi" w:hAnsiTheme="majorHAnsi" w:cstheme="majorHAnsi"/>
                <w:sz w:val="24"/>
                <w:szCs w:val="24"/>
              </w:rPr>
            </w:pPr>
            <w:r>
              <w:rPr>
                <w:rFonts w:asciiTheme="majorHAnsi" w:hAnsiTheme="majorHAnsi" w:cstheme="majorHAnsi"/>
                <w:sz w:val="24"/>
                <w:szCs w:val="24"/>
              </w:rPr>
              <w:t xml:space="preserve">Provided supplemental instruction in 24 courses across the disciplines. </w:t>
            </w:r>
          </w:p>
          <w:p w14:paraId="0303F903" w14:textId="77777777" w:rsidR="00B04E1B" w:rsidRDefault="00B04E1B" w:rsidP="004C6372">
            <w:pPr>
              <w:rPr>
                <w:rFonts w:asciiTheme="majorHAnsi" w:hAnsiTheme="majorHAnsi" w:cstheme="majorHAnsi"/>
                <w:sz w:val="24"/>
                <w:szCs w:val="24"/>
              </w:rPr>
            </w:pPr>
          </w:p>
          <w:p w14:paraId="4C6E61EA" w14:textId="3EBA0FFB" w:rsidR="00B04E1B" w:rsidRPr="00B04E1B" w:rsidRDefault="00B04E1B" w:rsidP="004C6372">
            <w:pPr>
              <w:rPr>
                <w:rFonts w:asciiTheme="majorHAnsi" w:hAnsiTheme="majorHAnsi" w:cstheme="majorHAnsi"/>
                <w:sz w:val="24"/>
                <w:szCs w:val="24"/>
              </w:rPr>
            </w:pPr>
          </w:p>
        </w:tc>
      </w:tr>
    </w:tbl>
    <w:p w14:paraId="6A577032" w14:textId="37781711" w:rsidR="00042247" w:rsidRDefault="00042247" w:rsidP="0052226B">
      <w:pPr>
        <w:pStyle w:val="ListParagraph"/>
        <w:rPr>
          <w:rFonts w:asciiTheme="majorHAnsi" w:hAnsiTheme="majorHAnsi" w:cstheme="majorHAnsi"/>
        </w:rPr>
      </w:pPr>
    </w:p>
    <w:p w14:paraId="1519BD0C" w14:textId="17762EFB" w:rsidR="00042247" w:rsidRDefault="00042247" w:rsidP="0052226B">
      <w:pPr>
        <w:pStyle w:val="ListParagraph"/>
        <w:rPr>
          <w:rFonts w:asciiTheme="majorHAnsi" w:hAnsiTheme="majorHAnsi" w:cstheme="majorHAnsi"/>
        </w:rPr>
      </w:pPr>
    </w:p>
    <w:p w14:paraId="2BF520D0" w14:textId="77777777" w:rsidR="00042247" w:rsidRDefault="00042247" w:rsidP="0052226B">
      <w:pPr>
        <w:pStyle w:val="ListParagraph"/>
        <w:rPr>
          <w:rFonts w:asciiTheme="majorHAnsi" w:hAnsiTheme="majorHAnsi" w:cstheme="majorHAnsi"/>
        </w:rPr>
      </w:pPr>
    </w:p>
    <w:p w14:paraId="3C9D6B9A" w14:textId="77777777" w:rsidR="00042247" w:rsidRDefault="00042247">
      <w:pPr>
        <w:pStyle w:val="Default"/>
        <w:rPr>
          <w:rFonts w:asciiTheme="majorHAnsi" w:hAnsiTheme="majorHAnsi" w:cstheme="majorHAnsi"/>
        </w:rPr>
      </w:pPr>
    </w:p>
    <w:p w14:paraId="3D44A58F" w14:textId="70E9ED98" w:rsidR="00042247" w:rsidRDefault="00042247" w:rsidP="0052226B">
      <w:pPr>
        <w:pStyle w:val="ListParagraph"/>
        <w:rPr>
          <w:rFonts w:asciiTheme="majorHAnsi" w:hAnsiTheme="majorHAnsi" w:cstheme="majorHAnsi"/>
        </w:rPr>
      </w:pPr>
    </w:p>
    <w:p w14:paraId="594CD688" w14:textId="73CEF20D" w:rsidR="00042247" w:rsidRDefault="00042247" w:rsidP="0052226B">
      <w:pPr>
        <w:pStyle w:val="ListParagraph"/>
        <w:rPr>
          <w:rFonts w:asciiTheme="majorHAnsi" w:hAnsiTheme="majorHAnsi" w:cstheme="majorHAnsi"/>
        </w:rPr>
      </w:pPr>
    </w:p>
    <w:p w14:paraId="6528C3F9" w14:textId="67F30CFC" w:rsidR="00042247" w:rsidRDefault="00042247" w:rsidP="0052226B">
      <w:pPr>
        <w:pStyle w:val="ListParagraph"/>
        <w:rPr>
          <w:rFonts w:asciiTheme="majorHAnsi" w:hAnsiTheme="majorHAnsi" w:cstheme="majorHAnsi"/>
        </w:rPr>
      </w:pPr>
    </w:p>
    <w:p w14:paraId="7245FE1B" w14:textId="0232347E" w:rsidR="00042247" w:rsidRDefault="00042247" w:rsidP="0052226B">
      <w:pPr>
        <w:pStyle w:val="ListParagraph"/>
        <w:rPr>
          <w:rFonts w:asciiTheme="majorHAnsi" w:hAnsiTheme="majorHAnsi" w:cstheme="majorHAnsi"/>
        </w:rPr>
      </w:pPr>
    </w:p>
    <w:p w14:paraId="5B1481CA" w14:textId="3CC40F2E" w:rsidR="00042247" w:rsidRDefault="00042247" w:rsidP="0052226B">
      <w:pPr>
        <w:pStyle w:val="ListParagraph"/>
        <w:rPr>
          <w:rFonts w:asciiTheme="majorHAnsi" w:hAnsiTheme="majorHAnsi" w:cstheme="majorHAnsi"/>
        </w:rPr>
      </w:pPr>
    </w:p>
    <w:p w14:paraId="48873EAA" w14:textId="077BC944" w:rsidR="00042247" w:rsidRDefault="00042247" w:rsidP="0052226B">
      <w:pPr>
        <w:pStyle w:val="ListParagraph"/>
        <w:rPr>
          <w:rFonts w:asciiTheme="majorHAnsi" w:hAnsiTheme="majorHAnsi" w:cstheme="majorHAnsi"/>
        </w:rPr>
      </w:pPr>
    </w:p>
    <w:p w14:paraId="32E4F073" w14:textId="13E92ED7" w:rsidR="00042247" w:rsidRDefault="00042247" w:rsidP="0052226B">
      <w:pPr>
        <w:pStyle w:val="ListParagraph"/>
        <w:rPr>
          <w:rFonts w:asciiTheme="majorHAnsi" w:hAnsiTheme="majorHAnsi" w:cstheme="majorHAnsi"/>
        </w:rPr>
      </w:pPr>
    </w:p>
    <w:p w14:paraId="73B6B762" w14:textId="77777777" w:rsidR="00042247" w:rsidRDefault="00042247" w:rsidP="0052226B">
      <w:pPr>
        <w:pStyle w:val="ListParagraph"/>
        <w:rPr>
          <w:rFonts w:asciiTheme="majorHAnsi" w:hAnsiTheme="majorHAnsi" w:cstheme="majorHAnsi"/>
        </w:rPr>
      </w:pPr>
    </w:p>
    <w:p w14:paraId="7C16CF79" w14:textId="61CFE17C" w:rsidR="00042247" w:rsidRPr="00AA0092" w:rsidRDefault="00042247" w:rsidP="00042247">
      <w:pPr>
        <w:pStyle w:val="Default"/>
        <w:ind w:left="720"/>
        <w:rPr>
          <w:rFonts w:asciiTheme="majorHAnsi" w:hAnsiTheme="majorHAnsi" w:cstheme="majorHAnsi"/>
        </w:rPr>
      </w:pPr>
    </w:p>
    <w:p w14:paraId="7CA1FB2D" w14:textId="758DBB46" w:rsidR="00721E3A" w:rsidRDefault="00721E3A" w:rsidP="0052226B">
      <w:pPr>
        <w:pStyle w:val="Default"/>
        <w:ind w:left="1080"/>
        <w:rPr>
          <w:rFonts w:asciiTheme="majorHAnsi" w:hAnsiTheme="majorHAnsi" w:cstheme="majorHAnsi"/>
        </w:rPr>
      </w:pPr>
    </w:p>
    <w:p w14:paraId="595674F3" w14:textId="77777777" w:rsidR="00721E3A" w:rsidRPr="00721E3A" w:rsidRDefault="00721E3A" w:rsidP="0052226B">
      <w:pPr>
        <w:pStyle w:val="Default"/>
        <w:ind w:left="1080"/>
        <w:rPr>
          <w:rFonts w:asciiTheme="majorHAnsi" w:hAnsiTheme="majorHAnsi" w:cstheme="majorHAnsi"/>
        </w:rPr>
      </w:pPr>
    </w:p>
    <w:p w14:paraId="12CBE772" w14:textId="18FD30F1" w:rsidR="00FE2DFC" w:rsidRDefault="00FE2DFC">
      <w:pPr>
        <w:pStyle w:val="Default"/>
        <w:rPr>
          <w:rFonts w:asciiTheme="majorHAnsi" w:hAnsiTheme="majorHAnsi" w:cstheme="majorHAnsi"/>
        </w:rPr>
      </w:pPr>
    </w:p>
    <w:p w14:paraId="444B5DCD" w14:textId="0A464FC2" w:rsidR="00FE2DFC" w:rsidRDefault="00FE2DFC">
      <w:pPr>
        <w:pStyle w:val="Default"/>
        <w:rPr>
          <w:rFonts w:asciiTheme="majorHAnsi" w:hAnsiTheme="majorHAnsi" w:cstheme="majorHAnsi"/>
        </w:rPr>
      </w:pPr>
    </w:p>
    <w:p w14:paraId="466E6ADE" w14:textId="2D493B19" w:rsidR="00FE2DFC" w:rsidRDefault="00FE2DFC">
      <w:pPr>
        <w:pStyle w:val="Default"/>
        <w:rPr>
          <w:rFonts w:asciiTheme="majorHAnsi" w:hAnsiTheme="majorHAnsi" w:cstheme="majorHAnsi"/>
        </w:rPr>
      </w:pPr>
    </w:p>
    <w:p w14:paraId="4372F64C" w14:textId="77777777" w:rsidR="004C6372" w:rsidRDefault="004C6372">
      <w:pPr>
        <w:spacing w:after="200"/>
        <w:rPr>
          <w:rFonts w:asciiTheme="majorHAnsi" w:hAnsiTheme="majorHAnsi" w:cstheme="majorHAnsi"/>
          <w:color w:val="000000"/>
          <w:sz w:val="24"/>
          <w:szCs w:val="24"/>
        </w:rPr>
      </w:pPr>
      <w:r>
        <w:rPr>
          <w:rFonts w:asciiTheme="majorHAnsi" w:hAnsiTheme="majorHAnsi" w:cstheme="majorHAnsi"/>
        </w:rPr>
        <w:br w:type="page"/>
      </w:r>
    </w:p>
    <w:p w14:paraId="6A859451" w14:textId="6786F25E" w:rsidR="00B04E1B" w:rsidRPr="00BC1A47" w:rsidRDefault="00042247" w:rsidP="004C6372">
      <w:pPr>
        <w:pStyle w:val="Default"/>
        <w:numPr>
          <w:ilvl w:val="0"/>
          <w:numId w:val="24"/>
        </w:numPr>
        <w:spacing w:after="200"/>
        <w:rPr>
          <w:rFonts w:asciiTheme="majorHAnsi" w:eastAsiaTheme="majorEastAsia" w:hAnsiTheme="majorHAnsi" w:cstheme="majorBidi"/>
          <w:color w:val="243F60" w:themeColor="accent1" w:themeShade="7F"/>
        </w:rPr>
      </w:pPr>
      <w:r w:rsidRPr="00C62AB7">
        <w:rPr>
          <w:rFonts w:asciiTheme="majorHAnsi" w:hAnsiTheme="majorHAnsi" w:cstheme="majorHAnsi"/>
        </w:rPr>
        <w:lastRenderedPageBreak/>
        <w:t>Describe one strategy or activity that your college has implemented that is resulting in significant gains in student completion or closing of achievement gaps. The Chancellor’s Office will use this information to assist in dissemination of effective practices to other colleges</w:t>
      </w:r>
      <w:r w:rsidR="00B04E1B" w:rsidRPr="00C62AB7">
        <w:rPr>
          <w:rFonts w:asciiTheme="majorHAnsi" w:hAnsiTheme="majorHAnsi" w:cstheme="majorHAnsi"/>
        </w:rPr>
        <w:t>.</w:t>
      </w:r>
    </w:p>
    <w:p w14:paraId="0AE78FC3" w14:textId="6EAD7077" w:rsidR="00BC1A47" w:rsidRPr="00BC1A47" w:rsidRDefault="00BC1A47" w:rsidP="00BC1A47">
      <w:pPr>
        <w:pStyle w:val="Default"/>
        <w:spacing w:after="200"/>
        <w:ind w:left="360"/>
        <w:jc w:val="both"/>
        <w:rPr>
          <w:rFonts w:asciiTheme="majorHAnsi" w:eastAsiaTheme="majorEastAsia" w:hAnsiTheme="majorHAnsi" w:cstheme="majorBidi"/>
          <w:color w:val="auto"/>
        </w:rPr>
      </w:pPr>
      <w:r w:rsidRPr="00BC1A47">
        <w:rPr>
          <w:rFonts w:asciiTheme="majorHAnsi" w:eastAsiaTheme="majorEastAsia" w:hAnsiTheme="majorHAnsi" w:cstheme="majorBidi"/>
          <w:color w:val="auto"/>
        </w:rPr>
        <w:t>San Bernardino Valley College made the decision to implement Supplemental Instruction in the STEM areas through the support of a grant in Fall of 2011. At its highest point, up to 75 SIs were employed, serving the STEM areas.  As a result of the successes seen through this program, the Basic Skills committee elected to provide support for supplemental instruction in areas outside the grant.  The Learning Compass Committee then worked to supplement basic skills funding to enhance supplemental instruction in a variety of ways.</w:t>
      </w:r>
    </w:p>
    <w:p w14:paraId="6AF6F2FB" w14:textId="0FB33D98" w:rsidR="00BC1A47" w:rsidRPr="00BC1A47" w:rsidRDefault="00BC1A47" w:rsidP="00BC1A47">
      <w:pPr>
        <w:pStyle w:val="Default"/>
        <w:spacing w:after="200"/>
        <w:ind w:left="360"/>
        <w:jc w:val="both"/>
        <w:rPr>
          <w:rFonts w:asciiTheme="majorHAnsi" w:eastAsiaTheme="majorEastAsia" w:hAnsiTheme="majorHAnsi" w:cstheme="majorBidi"/>
          <w:color w:val="auto"/>
        </w:rPr>
      </w:pPr>
      <w:r w:rsidRPr="00BC1A47">
        <w:rPr>
          <w:rFonts w:asciiTheme="majorHAnsi" w:eastAsiaTheme="majorEastAsia" w:hAnsiTheme="majorHAnsi" w:cstheme="majorBidi"/>
          <w:color w:val="auto"/>
        </w:rPr>
        <w:t xml:space="preserve">Supplemental instruction (SI) across the disciplines was implemented in 2013 in order to accommodate the needs of basic skills students in basic skills courses and in courses across the disciplines that do not have reading and writing prerequisites.  The philosophy behind this SI model stems directly from the 2006 Basic Skills Initiative that encourages institutions to address basic skills development on a holistic level rather than segregating that population of students.  The SI across the disciplines model has grown from 10 cohorts in its first year to 24 in the spring 2017 semester.  The cohorts include English, Reading, Music, Spanish, Automotive, Geography, Art, Psychology, History, Sociology, Anthropology, ESL, Political Science, Sign Language, Human Services, Child Development, and Arabic.  Although originally designed around the STEM SI model, some variations in that model were adapted in order to meet the needs of the diverse disciplines.  </w:t>
      </w:r>
    </w:p>
    <w:p w14:paraId="5586AA52" w14:textId="186B1ABF" w:rsidR="00BC1A47" w:rsidRPr="00BC1A47" w:rsidRDefault="00BC1A47" w:rsidP="00BC1A47">
      <w:pPr>
        <w:pStyle w:val="Default"/>
        <w:spacing w:after="200"/>
        <w:ind w:left="360"/>
        <w:jc w:val="both"/>
        <w:rPr>
          <w:rFonts w:asciiTheme="majorHAnsi" w:eastAsiaTheme="majorEastAsia" w:hAnsiTheme="majorHAnsi" w:cstheme="majorBidi"/>
          <w:color w:val="auto"/>
        </w:rPr>
      </w:pPr>
      <w:r w:rsidRPr="00BC1A47">
        <w:rPr>
          <w:rFonts w:asciiTheme="majorHAnsi" w:eastAsiaTheme="majorEastAsia" w:hAnsiTheme="majorHAnsi" w:cstheme="majorBidi"/>
          <w:color w:val="auto"/>
        </w:rPr>
        <w:t xml:space="preserve">Faculty are given stipends for their first semester in order to train their own tutors in the strategies they use in the classroom, and the tutor will enlist those strategies in individual and group tutoring sessions.  A supplemental instruction across the disciplines room has been designated to the program that is staffed with faculty mentors from across the disciplines to oversee and assist the tutors as they work with students.  The program has been faculty driven since its inception, knowing that the faculty are the best judges of their students' needs, and the program has made every effort to be flexible and to provide faculty with resources that they identify as useful to the success of their students.  In addition to the traditional role of the SI tutor, sitting in on classes and working with students outside of the classroom in one-on-one tutoring and workshops, faculty (in Art, Geography, Automotive, and Music) </w:t>
      </w:r>
      <w:r w:rsidR="00B421BE">
        <w:rPr>
          <w:rFonts w:asciiTheme="majorHAnsi" w:eastAsiaTheme="majorEastAsia" w:hAnsiTheme="majorHAnsi" w:cstheme="majorBidi"/>
          <w:color w:val="auto"/>
        </w:rPr>
        <w:t>supports</w:t>
      </w:r>
      <w:r w:rsidRPr="00BC1A47">
        <w:rPr>
          <w:rFonts w:asciiTheme="majorHAnsi" w:eastAsiaTheme="majorEastAsia" w:hAnsiTheme="majorHAnsi" w:cstheme="majorBidi"/>
          <w:color w:val="auto"/>
        </w:rPr>
        <w:t xml:space="preserve"> tutor</w:t>
      </w:r>
      <w:r w:rsidR="00B421BE">
        <w:rPr>
          <w:rFonts w:asciiTheme="majorHAnsi" w:eastAsiaTheme="majorEastAsia" w:hAnsiTheme="majorHAnsi" w:cstheme="majorBidi"/>
          <w:color w:val="auto"/>
        </w:rPr>
        <w:t>ing</w:t>
      </w:r>
      <w:r w:rsidRPr="00BC1A47">
        <w:rPr>
          <w:rFonts w:asciiTheme="majorHAnsi" w:eastAsiaTheme="majorEastAsia" w:hAnsiTheme="majorHAnsi" w:cstheme="majorBidi"/>
          <w:color w:val="auto"/>
        </w:rPr>
        <w:t xml:space="preserve"> work with students during the designated labs.  Other faculty have trained students in their courses and have offered tutoring to other instructors within the discipl</w:t>
      </w:r>
      <w:r w:rsidR="00B421BE">
        <w:rPr>
          <w:rFonts w:asciiTheme="majorHAnsi" w:eastAsiaTheme="majorEastAsia" w:hAnsiTheme="majorHAnsi" w:cstheme="majorBidi"/>
          <w:color w:val="auto"/>
        </w:rPr>
        <w:t>ines. C</w:t>
      </w:r>
      <w:r w:rsidRPr="00BC1A47">
        <w:rPr>
          <w:rFonts w:asciiTheme="majorHAnsi" w:eastAsiaTheme="majorEastAsia" w:hAnsiTheme="majorHAnsi" w:cstheme="majorBidi"/>
          <w:color w:val="auto"/>
        </w:rPr>
        <w:t>ounselor</w:t>
      </w:r>
      <w:r w:rsidR="00B421BE">
        <w:rPr>
          <w:rFonts w:asciiTheme="majorHAnsi" w:eastAsiaTheme="majorEastAsia" w:hAnsiTheme="majorHAnsi" w:cstheme="majorBidi"/>
          <w:color w:val="auto"/>
        </w:rPr>
        <w:t>’s</w:t>
      </w:r>
      <w:r w:rsidRPr="00BC1A47">
        <w:rPr>
          <w:rFonts w:asciiTheme="majorHAnsi" w:eastAsiaTheme="majorEastAsia" w:hAnsiTheme="majorHAnsi" w:cstheme="majorBidi"/>
          <w:color w:val="auto"/>
        </w:rPr>
        <w:t xml:space="preserve"> and a librarian</w:t>
      </w:r>
      <w:r w:rsidR="00B421BE">
        <w:rPr>
          <w:rFonts w:asciiTheme="majorHAnsi" w:eastAsiaTheme="majorEastAsia" w:hAnsiTheme="majorHAnsi" w:cstheme="majorBidi"/>
          <w:color w:val="auto"/>
        </w:rPr>
        <w:t>s</w:t>
      </w:r>
      <w:r w:rsidRPr="00BC1A47">
        <w:rPr>
          <w:rFonts w:asciiTheme="majorHAnsi" w:eastAsiaTheme="majorEastAsia" w:hAnsiTheme="majorHAnsi" w:cstheme="majorBidi"/>
          <w:color w:val="auto"/>
        </w:rPr>
        <w:t xml:space="preserve"> who provided additional support to students</w:t>
      </w:r>
      <w:r w:rsidR="00B421BE">
        <w:rPr>
          <w:rFonts w:asciiTheme="majorHAnsi" w:eastAsiaTheme="majorEastAsia" w:hAnsiTheme="majorHAnsi" w:cstheme="majorBidi"/>
          <w:color w:val="auto"/>
        </w:rPr>
        <w:t xml:space="preserve"> who participated </w:t>
      </w:r>
      <w:r w:rsidRPr="00BC1A47">
        <w:rPr>
          <w:rFonts w:asciiTheme="majorHAnsi" w:eastAsiaTheme="majorEastAsia" w:hAnsiTheme="majorHAnsi" w:cstheme="majorBidi"/>
          <w:color w:val="auto"/>
        </w:rPr>
        <w:t xml:space="preserve">in the SI program through workshops, library assistance and educational counseling.  </w:t>
      </w:r>
    </w:p>
    <w:p w14:paraId="1B611CB4" w14:textId="77777777" w:rsidR="00BC1A47" w:rsidRPr="00BC1A47" w:rsidRDefault="00BC1A47" w:rsidP="00BC1A47">
      <w:pPr>
        <w:pStyle w:val="Default"/>
        <w:spacing w:after="200"/>
        <w:ind w:left="360"/>
        <w:jc w:val="both"/>
        <w:rPr>
          <w:rFonts w:asciiTheme="majorHAnsi" w:eastAsiaTheme="majorEastAsia" w:hAnsiTheme="majorHAnsi" w:cstheme="majorBidi"/>
          <w:color w:val="auto"/>
        </w:rPr>
      </w:pPr>
      <w:r w:rsidRPr="00BC1A47">
        <w:rPr>
          <w:rFonts w:asciiTheme="majorHAnsi" w:eastAsiaTheme="majorEastAsia" w:hAnsiTheme="majorHAnsi" w:cstheme="majorBidi"/>
          <w:color w:val="auto"/>
        </w:rPr>
        <w:t xml:space="preserve">As the First Year Experience Program has grown, Supplemental Instruction has been added </w:t>
      </w:r>
      <w:r w:rsidRPr="00BC1A47">
        <w:rPr>
          <w:rFonts w:asciiTheme="majorHAnsi" w:eastAsiaTheme="majorEastAsia" w:hAnsiTheme="majorHAnsi" w:cstheme="majorBidi"/>
          <w:color w:val="auto"/>
        </w:rPr>
        <w:lastRenderedPageBreak/>
        <w:t>to these courses, as well.  In each of the areas, supplemental instruction is implemented slightly differently, to meet the needs of the faculty and students within those areas.</w:t>
      </w:r>
    </w:p>
    <w:p w14:paraId="0F09EACA" w14:textId="24ABFCEB" w:rsidR="00C62AB7" w:rsidRPr="00BC1A47" w:rsidRDefault="00BC1A47" w:rsidP="00BC1A47">
      <w:pPr>
        <w:pStyle w:val="Default"/>
        <w:spacing w:after="200"/>
        <w:ind w:left="360"/>
        <w:jc w:val="both"/>
        <w:rPr>
          <w:rFonts w:asciiTheme="majorHAnsi" w:eastAsiaTheme="majorEastAsia" w:hAnsiTheme="majorHAnsi" w:cstheme="majorBidi"/>
          <w:color w:val="auto"/>
        </w:rPr>
      </w:pPr>
      <w:r w:rsidRPr="00BC1A47">
        <w:rPr>
          <w:rFonts w:asciiTheme="majorHAnsi" w:eastAsiaTheme="majorEastAsia" w:hAnsiTheme="majorHAnsi" w:cstheme="majorBidi"/>
          <w:color w:val="auto"/>
        </w:rPr>
        <w:t xml:space="preserve">Additionally, as the grant funding ended for the STEM SI program, the institution is working to </w:t>
      </w:r>
      <w:r w:rsidR="00B421BE">
        <w:rPr>
          <w:rFonts w:asciiTheme="majorHAnsi" w:eastAsiaTheme="majorEastAsia" w:hAnsiTheme="majorHAnsi" w:cstheme="majorBidi"/>
          <w:color w:val="auto"/>
        </w:rPr>
        <w:t xml:space="preserve">institutionalize </w:t>
      </w:r>
      <w:r w:rsidRPr="00BC1A47">
        <w:rPr>
          <w:rFonts w:asciiTheme="majorHAnsi" w:eastAsiaTheme="majorEastAsia" w:hAnsiTheme="majorHAnsi" w:cstheme="majorBidi"/>
          <w:color w:val="auto"/>
        </w:rPr>
        <w:t>SI through the collaborative efforts of the Learning Compass Committee.</w:t>
      </w:r>
    </w:p>
    <w:p w14:paraId="4DD38708" w14:textId="71881789" w:rsidR="00A55E95" w:rsidRPr="0052226B" w:rsidRDefault="00651847" w:rsidP="0052226B">
      <w:pPr>
        <w:pStyle w:val="Heading3"/>
      </w:pPr>
      <w:r w:rsidRPr="0052226B">
        <w:t xml:space="preserve">FUTURE </w:t>
      </w:r>
      <w:r w:rsidR="00FB6338">
        <w:t>PLANS</w:t>
      </w:r>
    </w:p>
    <w:p w14:paraId="46F01C51" w14:textId="18DC5EA3" w:rsidR="00651847" w:rsidRPr="0052226B" w:rsidRDefault="00651847" w:rsidP="00A55E95">
      <w:pPr>
        <w:pStyle w:val="Default"/>
        <w:rPr>
          <w:rFonts w:asciiTheme="majorHAnsi" w:hAnsiTheme="majorHAnsi" w:cstheme="majorHAnsi"/>
          <w:i/>
        </w:rPr>
      </w:pPr>
      <w:r w:rsidRPr="0052226B">
        <w:rPr>
          <w:rFonts w:asciiTheme="majorHAnsi" w:hAnsiTheme="majorHAnsi" w:cstheme="majorHAnsi"/>
          <w:i/>
        </w:rPr>
        <w:t xml:space="preserve">Questions 3-8 </w:t>
      </w:r>
      <w:r w:rsidR="008A2FC0">
        <w:rPr>
          <w:rFonts w:asciiTheme="majorHAnsi" w:hAnsiTheme="majorHAnsi" w:cstheme="majorHAnsi"/>
          <w:i/>
        </w:rPr>
        <w:t xml:space="preserve">address </w:t>
      </w:r>
      <w:r w:rsidR="008A2FC0" w:rsidRPr="008A2FC0">
        <w:rPr>
          <w:rFonts w:asciiTheme="majorHAnsi" w:hAnsiTheme="majorHAnsi" w:cstheme="majorHAnsi"/>
          <w:i/>
        </w:rPr>
        <w:t>the 2017-19 planning cycle</w:t>
      </w:r>
      <w:r w:rsidRPr="008A2FC0">
        <w:rPr>
          <w:rFonts w:asciiTheme="majorHAnsi" w:hAnsiTheme="majorHAnsi" w:cstheme="majorHAnsi"/>
          <w:i/>
        </w:rPr>
        <w:t>.</w:t>
      </w:r>
    </w:p>
    <w:p w14:paraId="047B242C" w14:textId="77777777" w:rsidR="00651847" w:rsidRPr="0052226B" w:rsidRDefault="00651847" w:rsidP="00A55E95">
      <w:pPr>
        <w:pStyle w:val="Default"/>
        <w:rPr>
          <w:rFonts w:asciiTheme="majorHAnsi" w:hAnsiTheme="majorHAnsi" w:cstheme="majorHAnsi"/>
          <w:i/>
        </w:rPr>
      </w:pPr>
    </w:p>
    <w:p w14:paraId="1B0706B4" w14:textId="7F4D9D0C" w:rsidR="00A55E95" w:rsidRPr="0052226B" w:rsidRDefault="00A55E95" w:rsidP="0052226B">
      <w:pPr>
        <w:pStyle w:val="Default"/>
        <w:numPr>
          <w:ilvl w:val="0"/>
          <w:numId w:val="24"/>
        </w:numPr>
        <w:rPr>
          <w:rFonts w:asciiTheme="majorHAnsi" w:hAnsiTheme="majorHAnsi" w:cstheme="majorHAnsi"/>
        </w:rPr>
      </w:pPr>
      <w:r w:rsidRPr="00E14D78">
        <w:rPr>
          <w:rFonts w:asciiTheme="majorHAnsi" w:hAnsiTheme="majorHAnsi" w:cstheme="majorHAnsi"/>
        </w:rPr>
        <w:t xml:space="preserve">Establish </w:t>
      </w:r>
      <w:r w:rsidR="00EE25D5" w:rsidRPr="00E14D78">
        <w:rPr>
          <w:rFonts w:asciiTheme="majorHAnsi" w:hAnsiTheme="majorHAnsi" w:cstheme="majorHAnsi"/>
        </w:rPr>
        <w:t xml:space="preserve">integrated </w:t>
      </w:r>
      <w:r w:rsidRPr="00E14D78">
        <w:rPr>
          <w:rFonts w:asciiTheme="majorHAnsi" w:hAnsiTheme="majorHAnsi" w:cstheme="majorHAnsi"/>
        </w:rPr>
        <w:t>student success goals to be completed/achieved by June 30, 2019</w:t>
      </w:r>
      <w:r w:rsidR="001E66D1" w:rsidRPr="00E14D78">
        <w:rPr>
          <w:rFonts w:asciiTheme="majorHAnsi" w:hAnsiTheme="majorHAnsi" w:cstheme="majorHAnsi"/>
        </w:rPr>
        <w:t>, along with corresponding activities</w:t>
      </w:r>
      <w:r w:rsidR="000B1C38" w:rsidRPr="00E14D78">
        <w:rPr>
          <w:rFonts w:asciiTheme="majorHAnsi" w:hAnsiTheme="majorHAnsi" w:cstheme="majorHAnsi"/>
        </w:rPr>
        <w:t xml:space="preserve"> </w:t>
      </w:r>
      <w:r w:rsidR="001E66D1" w:rsidRPr="00E14D78">
        <w:rPr>
          <w:rFonts w:asciiTheme="majorHAnsi" w:hAnsiTheme="majorHAnsi" w:cstheme="majorHAnsi"/>
        </w:rPr>
        <w:t>designed to achieve those goals</w:t>
      </w:r>
      <w:r w:rsidR="001E66D1">
        <w:rPr>
          <w:rFonts w:asciiTheme="majorHAnsi" w:hAnsiTheme="majorHAnsi" w:cstheme="majorHAnsi"/>
        </w:rPr>
        <w:t xml:space="preserve">.  </w:t>
      </w:r>
      <w:r w:rsidR="00EE25D5" w:rsidRPr="0052226B">
        <w:rPr>
          <w:rFonts w:asciiTheme="majorHAnsi" w:hAnsiTheme="majorHAnsi" w:cstheme="majorHAnsi"/>
        </w:rPr>
        <w:t>G</w:t>
      </w:r>
      <w:r w:rsidRPr="0052226B">
        <w:rPr>
          <w:rFonts w:asciiTheme="majorHAnsi" w:hAnsiTheme="majorHAnsi" w:cstheme="majorHAnsi"/>
        </w:rPr>
        <w:t xml:space="preserve">oals must </w:t>
      </w:r>
      <w:r w:rsidR="00EE25D5" w:rsidRPr="0052226B">
        <w:rPr>
          <w:rFonts w:asciiTheme="majorHAnsi" w:hAnsiTheme="majorHAnsi" w:cstheme="majorHAnsi"/>
        </w:rPr>
        <w:t xml:space="preserve">be outcomes-based, </w:t>
      </w:r>
      <w:r w:rsidR="00384417" w:rsidRPr="0052226B">
        <w:rPr>
          <w:rFonts w:asciiTheme="majorHAnsi" w:hAnsiTheme="majorHAnsi" w:cstheme="majorHAnsi"/>
        </w:rPr>
        <w:t>using system-wide outcomes metrics</w:t>
      </w:r>
      <w:r w:rsidR="00B04E1B">
        <w:rPr>
          <w:rFonts w:asciiTheme="majorHAnsi" w:hAnsiTheme="majorHAnsi" w:cstheme="majorHAnsi"/>
        </w:rPr>
        <w:t>.  F</w:t>
      </w:r>
      <w:r w:rsidR="008B162A" w:rsidRPr="0052226B">
        <w:rPr>
          <w:rFonts w:asciiTheme="majorHAnsi" w:hAnsiTheme="majorHAnsi" w:cstheme="majorHAnsi"/>
        </w:rPr>
        <w:t>or example</w:t>
      </w:r>
      <w:r w:rsidRPr="0052226B">
        <w:rPr>
          <w:rFonts w:asciiTheme="majorHAnsi" w:hAnsiTheme="majorHAnsi" w:cstheme="majorHAnsi"/>
        </w:rPr>
        <w:t>:</w:t>
      </w:r>
    </w:p>
    <w:p w14:paraId="7798DC24" w14:textId="6BD9D1FB" w:rsidR="00A55E95" w:rsidRPr="0052226B" w:rsidRDefault="00EA494E" w:rsidP="0052226B">
      <w:pPr>
        <w:pStyle w:val="Default"/>
        <w:numPr>
          <w:ilvl w:val="0"/>
          <w:numId w:val="2"/>
        </w:numPr>
        <w:ind w:left="1440"/>
        <w:rPr>
          <w:rFonts w:asciiTheme="majorHAnsi" w:hAnsiTheme="majorHAnsi" w:cstheme="majorHAnsi"/>
        </w:rPr>
      </w:pPr>
      <w:r w:rsidRPr="0052226B">
        <w:rPr>
          <w:rFonts w:asciiTheme="majorHAnsi" w:hAnsiTheme="majorHAnsi" w:cstheme="majorHAnsi"/>
        </w:rPr>
        <w:t xml:space="preserve">Basic </w:t>
      </w:r>
      <w:r w:rsidR="00A55E95" w:rsidRPr="0052226B">
        <w:rPr>
          <w:rFonts w:asciiTheme="majorHAnsi" w:hAnsiTheme="majorHAnsi" w:cstheme="majorHAnsi"/>
        </w:rPr>
        <w:t>skills completion, including</w:t>
      </w:r>
      <w:r w:rsidRPr="0052226B">
        <w:rPr>
          <w:rFonts w:asciiTheme="majorHAnsi" w:hAnsiTheme="majorHAnsi" w:cstheme="majorHAnsi"/>
        </w:rPr>
        <w:t>,</w:t>
      </w:r>
      <w:r w:rsidR="00A55E95" w:rsidRPr="0052226B">
        <w:rPr>
          <w:rFonts w:asciiTheme="majorHAnsi" w:hAnsiTheme="majorHAnsi" w:cstheme="majorHAnsi"/>
        </w:rPr>
        <w:t xml:space="preserve"> but not limited to</w:t>
      </w:r>
      <w:r w:rsidRPr="0052226B">
        <w:rPr>
          <w:rFonts w:asciiTheme="majorHAnsi" w:hAnsiTheme="majorHAnsi" w:cstheme="majorHAnsi"/>
        </w:rPr>
        <w:t>,</w:t>
      </w:r>
      <w:r w:rsidR="00A55E95" w:rsidRPr="0052226B">
        <w:rPr>
          <w:rFonts w:asciiTheme="majorHAnsi" w:hAnsiTheme="majorHAnsi" w:cstheme="majorHAnsi"/>
        </w:rPr>
        <w:t xml:space="preserve"> (1) increasing the number of students successfully transitioning to college-level mathematics and English courses</w:t>
      </w:r>
      <w:r w:rsidRPr="0052226B">
        <w:rPr>
          <w:rFonts w:asciiTheme="majorHAnsi" w:hAnsiTheme="majorHAnsi" w:cstheme="majorHAnsi"/>
        </w:rPr>
        <w:t xml:space="preserve">, </w:t>
      </w:r>
      <w:r w:rsidR="00A55E95" w:rsidRPr="0052226B">
        <w:rPr>
          <w:rFonts w:asciiTheme="majorHAnsi" w:hAnsiTheme="majorHAnsi" w:cstheme="majorHAnsi"/>
        </w:rPr>
        <w:t>and 2) reducing the time it takes students to successfully transition to college-level mathematics and English courses.</w:t>
      </w:r>
    </w:p>
    <w:p w14:paraId="3E423D20" w14:textId="1E598AB0" w:rsidR="00A55E95" w:rsidRPr="0052226B" w:rsidRDefault="00EA494E" w:rsidP="0052226B">
      <w:pPr>
        <w:pStyle w:val="Default"/>
        <w:numPr>
          <w:ilvl w:val="0"/>
          <w:numId w:val="2"/>
        </w:numPr>
        <w:ind w:left="1440"/>
        <w:rPr>
          <w:rFonts w:asciiTheme="majorHAnsi" w:hAnsiTheme="majorHAnsi" w:cstheme="majorHAnsi"/>
        </w:rPr>
      </w:pPr>
      <w:r w:rsidRPr="0052226B">
        <w:rPr>
          <w:rFonts w:asciiTheme="majorHAnsi" w:hAnsiTheme="majorHAnsi" w:cstheme="majorHAnsi"/>
        </w:rPr>
        <w:t xml:space="preserve">Closing </w:t>
      </w:r>
      <w:r w:rsidR="00A55E95" w:rsidRPr="0052226B">
        <w:rPr>
          <w:rFonts w:asciiTheme="majorHAnsi" w:hAnsiTheme="majorHAnsi" w:cstheme="majorHAnsi"/>
        </w:rPr>
        <w:t>achievement gaps for disproportionately impacted groups</w:t>
      </w:r>
      <w:r w:rsidRPr="0052226B">
        <w:rPr>
          <w:rFonts w:asciiTheme="majorHAnsi" w:hAnsiTheme="majorHAnsi" w:cstheme="majorHAnsi"/>
        </w:rPr>
        <w:t>.</w:t>
      </w:r>
    </w:p>
    <w:p w14:paraId="0E2FCBC5" w14:textId="6C2A4931" w:rsidR="00A55E95" w:rsidRPr="0052226B" w:rsidRDefault="00EA494E" w:rsidP="0052226B">
      <w:pPr>
        <w:pStyle w:val="Default"/>
        <w:numPr>
          <w:ilvl w:val="0"/>
          <w:numId w:val="2"/>
        </w:numPr>
        <w:ind w:left="1440"/>
        <w:rPr>
          <w:rFonts w:asciiTheme="majorHAnsi" w:hAnsiTheme="majorHAnsi" w:cstheme="majorHAnsi"/>
        </w:rPr>
      </w:pPr>
      <w:r w:rsidRPr="0052226B">
        <w:rPr>
          <w:rFonts w:asciiTheme="majorHAnsi" w:hAnsiTheme="majorHAnsi" w:cstheme="majorHAnsi"/>
        </w:rPr>
        <w:t xml:space="preserve">Improving </w:t>
      </w:r>
      <w:r w:rsidR="00A55E95" w:rsidRPr="0052226B">
        <w:rPr>
          <w:rFonts w:asciiTheme="majorHAnsi" w:hAnsiTheme="majorHAnsi" w:cstheme="majorHAnsi"/>
        </w:rPr>
        <w:t>success rates in degree attainment, certificate attainment, and transfer</w:t>
      </w:r>
      <w:r w:rsidRPr="0052226B">
        <w:rPr>
          <w:rFonts w:asciiTheme="majorHAnsi" w:hAnsiTheme="majorHAnsi" w:cstheme="majorHAnsi"/>
        </w:rPr>
        <w:t>.</w:t>
      </w:r>
    </w:p>
    <w:p w14:paraId="5AA9018F" w14:textId="2D46D30A" w:rsidR="00A55E95" w:rsidRPr="0052226B" w:rsidRDefault="00EA494E" w:rsidP="0052226B">
      <w:pPr>
        <w:pStyle w:val="Default"/>
        <w:numPr>
          <w:ilvl w:val="0"/>
          <w:numId w:val="2"/>
        </w:numPr>
        <w:ind w:left="1440"/>
        <w:rPr>
          <w:rFonts w:asciiTheme="majorHAnsi" w:hAnsiTheme="majorHAnsi" w:cstheme="majorHAnsi"/>
        </w:rPr>
      </w:pPr>
      <w:r w:rsidRPr="0052226B">
        <w:rPr>
          <w:rFonts w:asciiTheme="majorHAnsi" w:hAnsiTheme="majorHAnsi" w:cstheme="majorHAnsi"/>
        </w:rPr>
        <w:t xml:space="preserve">Improved </w:t>
      </w:r>
      <w:r w:rsidR="00A55E95" w:rsidRPr="0052226B">
        <w:rPr>
          <w:rFonts w:asciiTheme="majorHAnsi" w:hAnsiTheme="majorHAnsi" w:cstheme="majorHAnsi"/>
        </w:rPr>
        <w:t>identification of and support for students at-risk for academic or progress probation</w:t>
      </w:r>
      <w:r w:rsidRPr="0052226B">
        <w:rPr>
          <w:rFonts w:asciiTheme="majorHAnsi" w:hAnsiTheme="majorHAnsi" w:cstheme="majorHAnsi"/>
        </w:rPr>
        <w:t>.</w:t>
      </w:r>
    </w:p>
    <w:p w14:paraId="20AD9F3F" w14:textId="111AF263" w:rsidR="00A55E95" w:rsidRPr="0052226B" w:rsidRDefault="00EA494E" w:rsidP="0052226B">
      <w:pPr>
        <w:pStyle w:val="Default"/>
        <w:numPr>
          <w:ilvl w:val="0"/>
          <w:numId w:val="2"/>
        </w:numPr>
        <w:ind w:left="1440"/>
        <w:rPr>
          <w:rFonts w:asciiTheme="majorHAnsi" w:hAnsiTheme="majorHAnsi" w:cstheme="majorHAnsi"/>
        </w:rPr>
      </w:pPr>
      <w:r w:rsidRPr="0052226B">
        <w:rPr>
          <w:rFonts w:asciiTheme="majorHAnsi" w:hAnsiTheme="majorHAnsi" w:cstheme="majorHAnsi"/>
        </w:rPr>
        <w:t xml:space="preserve">Deeper </w:t>
      </w:r>
      <w:r w:rsidR="00A55E95" w:rsidRPr="0052226B">
        <w:rPr>
          <w:rFonts w:asciiTheme="majorHAnsi" w:hAnsiTheme="majorHAnsi" w:cstheme="majorHAnsi"/>
        </w:rPr>
        <w:t>collaborations with high school districts, workforce agencies, or other community partners, particularly to increase students’ college and job readiness</w:t>
      </w:r>
    </w:p>
    <w:p w14:paraId="3FC2F4A0" w14:textId="2BF776E1" w:rsidR="00A55E95" w:rsidRDefault="00EA494E" w:rsidP="0052226B">
      <w:pPr>
        <w:pStyle w:val="Default"/>
        <w:numPr>
          <w:ilvl w:val="0"/>
          <w:numId w:val="2"/>
        </w:numPr>
        <w:ind w:left="1440"/>
        <w:rPr>
          <w:rFonts w:asciiTheme="majorHAnsi" w:hAnsiTheme="majorHAnsi" w:cstheme="majorHAnsi"/>
        </w:rPr>
      </w:pPr>
      <w:r w:rsidRPr="0052226B">
        <w:rPr>
          <w:rFonts w:asciiTheme="majorHAnsi" w:hAnsiTheme="majorHAnsi" w:cstheme="majorHAnsi"/>
        </w:rPr>
        <w:t xml:space="preserve">Improved </w:t>
      </w:r>
      <w:r w:rsidR="00A55E95" w:rsidRPr="0052226B">
        <w:rPr>
          <w:rFonts w:asciiTheme="majorHAnsi" w:hAnsiTheme="majorHAnsi" w:cstheme="majorHAnsi"/>
        </w:rPr>
        <w:t xml:space="preserve">noncredit student success </w:t>
      </w:r>
      <w:r w:rsidR="00865351" w:rsidRPr="0052226B">
        <w:rPr>
          <w:rFonts w:asciiTheme="majorHAnsi" w:hAnsiTheme="majorHAnsi" w:cstheme="majorHAnsi"/>
        </w:rPr>
        <w:t xml:space="preserve">for those with noncredit offerings </w:t>
      </w:r>
      <w:r w:rsidR="00A55E95" w:rsidRPr="0052226B">
        <w:rPr>
          <w:rFonts w:asciiTheme="majorHAnsi" w:hAnsiTheme="majorHAnsi" w:cstheme="majorHAnsi"/>
        </w:rPr>
        <w:t>(e.g., CDCP certificates awarded, course success, and noncredit-to-credit transition)</w:t>
      </w:r>
    </w:p>
    <w:p w14:paraId="0209B8A9" w14:textId="77777777" w:rsidR="001E66D1" w:rsidRDefault="001E66D1" w:rsidP="001E66D1">
      <w:pPr>
        <w:pStyle w:val="Default"/>
        <w:ind w:left="1080"/>
        <w:rPr>
          <w:rFonts w:asciiTheme="majorHAnsi" w:hAnsiTheme="majorHAnsi" w:cstheme="majorHAnsi"/>
        </w:rPr>
      </w:pPr>
    </w:p>
    <w:p w14:paraId="4F9866CF" w14:textId="5DF8FC3A" w:rsidR="001E66D1" w:rsidRDefault="003B727D" w:rsidP="00D47E20">
      <w:pPr>
        <w:pStyle w:val="Default"/>
        <w:ind w:left="360"/>
        <w:rPr>
          <w:rFonts w:asciiTheme="majorHAnsi" w:hAnsiTheme="majorHAnsi" w:cstheme="majorHAnsi"/>
        </w:rPr>
      </w:pPr>
      <w:r w:rsidRPr="00E14D78">
        <w:rPr>
          <w:rFonts w:asciiTheme="majorHAnsi" w:hAnsiTheme="majorHAnsi" w:cstheme="majorHAnsi"/>
        </w:rPr>
        <w:t>Select</w:t>
      </w:r>
      <w:r w:rsidR="001E66D1" w:rsidRPr="00E14D78">
        <w:rPr>
          <w:rFonts w:asciiTheme="majorHAnsi" w:hAnsiTheme="majorHAnsi" w:cstheme="majorHAnsi"/>
        </w:rPr>
        <w:t xml:space="preserve"> five integrated goals for the period covering this plan</w:t>
      </w:r>
      <w:r w:rsidRPr="00E14D78">
        <w:rPr>
          <w:rFonts w:asciiTheme="majorHAnsi" w:hAnsiTheme="majorHAnsi" w:cstheme="majorHAnsi"/>
        </w:rPr>
        <w:t xml:space="preserve"> and c</w:t>
      </w:r>
      <w:r w:rsidR="001E66D1" w:rsidRPr="00E14D78">
        <w:rPr>
          <w:rFonts w:asciiTheme="majorHAnsi" w:hAnsiTheme="majorHAnsi" w:cstheme="majorHAnsi"/>
        </w:rPr>
        <w:t xml:space="preserve">omplete the </w:t>
      </w:r>
      <w:r w:rsidR="009D0F4A">
        <w:rPr>
          <w:rFonts w:asciiTheme="majorHAnsi" w:hAnsiTheme="majorHAnsi" w:cstheme="majorHAnsi"/>
        </w:rPr>
        <w:t xml:space="preserve">following </w:t>
      </w:r>
      <w:r w:rsidR="001E66D1" w:rsidRPr="00E14D78">
        <w:rPr>
          <w:rFonts w:asciiTheme="majorHAnsi" w:hAnsiTheme="majorHAnsi" w:cstheme="majorHAnsi"/>
        </w:rPr>
        <w:t xml:space="preserve">table, showing how each goal connects across programs as well as the activities/steps you will implement to achieve each goal (Note: not all cells </w:t>
      </w:r>
      <w:r w:rsidR="00763C15" w:rsidRPr="00E14D78">
        <w:rPr>
          <w:rFonts w:asciiTheme="majorHAnsi" w:hAnsiTheme="majorHAnsi" w:cstheme="majorHAnsi"/>
        </w:rPr>
        <w:t xml:space="preserve">are required to </w:t>
      </w:r>
      <w:r w:rsidR="001E66D1" w:rsidRPr="00E14D78">
        <w:rPr>
          <w:rFonts w:asciiTheme="majorHAnsi" w:hAnsiTheme="majorHAnsi" w:cstheme="majorHAnsi"/>
        </w:rPr>
        <w:t>be completed for each goal, but goals should cross at least two programs).</w:t>
      </w:r>
      <w:r w:rsidRPr="00E14D78">
        <w:rPr>
          <w:rFonts w:asciiTheme="majorHAnsi" w:hAnsiTheme="majorHAnsi" w:cstheme="majorHAnsi"/>
        </w:rPr>
        <w:t xml:space="preserve"> Include at least one goal for each of three programs:  Student Success and Support Program (core services), Student Equity, and Basic Skills.  </w:t>
      </w:r>
      <w:r w:rsidR="00B04E1B">
        <w:rPr>
          <w:rFonts w:asciiTheme="majorHAnsi" w:hAnsiTheme="majorHAnsi" w:cstheme="majorHAnsi"/>
        </w:rPr>
        <w:t>Complete the table</w:t>
      </w:r>
      <w:r w:rsidR="004C6372">
        <w:rPr>
          <w:rFonts w:asciiTheme="majorHAnsi" w:hAnsiTheme="majorHAnsi" w:cstheme="majorHAnsi"/>
        </w:rPr>
        <w:t xml:space="preserve"> on the next page</w:t>
      </w:r>
      <w:r w:rsidR="003C6DE5">
        <w:rPr>
          <w:rFonts w:asciiTheme="majorHAnsi" w:hAnsiTheme="majorHAnsi" w:cstheme="majorHAnsi"/>
        </w:rPr>
        <w:t>. Add rows as needed to list all five goals.</w:t>
      </w:r>
    </w:p>
    <w:p w14:paraId="1BBD036E" w14:textId="46776CF2" w:rsidR="00C62AB7" w:rsidRDefault="00C62AB7" w:rsidP="001E66D1">
      <w:pPr>
        <w:pStyle w:val="Default"/>
        <w:ind w:left="1080"/>
        <w:rPr>
          <w:rFonts w:asciiTheme="majorHAnsi" w:hAnsiTheme="majorHAnsi" w:cstheme="majorHAnsi"/>
        </w:rPr>
      </w:pPr>
    </w:p>
    <w:p w14:paraId="352F7591" w14:textId="1B2F6870" w:rsidR="004C6372" w:rsidRDefault="004C6372">
      <w:pPr>
        <w:spacing w:after="200"/>
        <w:rPr>
          <w:rFonts w:asciiTheme="majorHAnsi" w:hAnsiTheme="majorHAnsi" w:cstheme="majorHAnsi"/>
          <w:color w:val="000000"/>
          <w:sz w:val="24"/>
          <w:szCs w:val="24"/>
        </w:rPr>
      </w:pPr>
      <w:r>
        <w:rPr>
          <w:rFonts w:asciiTheme="majorHAnsi" w:hAnsiTheme="majorHAnsi" w:cstheme="majorHAnsi"/>
        </w:rPr>
        <w:br w:type="page"/>
      </w:r>
    </w:p>
    <w:p w14:paraId="04C641B2" w14:textId="77777777" w:rsidR="002F0C08" w:rsidRPr="0052226B" w:rsidRDefault="002F0C08" w:rsidP="00A55E95">
      <w:pPr>
        <w:pStyle w:val="Default"/>
        <w:rPr>
          <w:rFonts w:asciiTheme="majorHAnsi" w:hAnsiTheme="majorHAnsi" w:cstheme="majorHAnsi"/>
        </w:rPr>
      </w:pPr>
    </w:p>
    <w:tbl>
      <w:tblPr>
        <w:tblStyle w:val="TableGrid"/>
        <w:tblW w:w="4473" w:type="pct"/>
        <w:tblInd w:w="720" w:type="dxa"/>
        <w:tblLayout w:type="fixed"/>
        <w:tblLook w:val="04A0" w:firstRow="1" w:lastRow="0" w:firstColumn="1" w:lastColumn="0" w:noHBand="0" w:noVBand="1"/>
      </w:tblPr>
      <w:tblGrid>
        <w:gridCol w:w="1531"/>
        <w:gridCol w:w="1439"/>
        <w:gridCol w:w="1589"/>
        <w:gridCol w:w="1773"/>
        <w:gridCol w:w="2033"/>
      </w:tblGrid>
      <w:tr w:rsidR="00C52940" w:rsidRPr="00035DA4" w14:paraId="73A19469" w14:textId="77777777" w:rsidTr="004C6372">
        <w:trPr>
          <w:trHeight w:val="368"/>
        </w:trPr>
        <w:tc>
          <w:tcPr>
            <w:tcW w:w="915" w:type="pct"/>
            <w:vMerge w:val="restart"/>
            <w:vAlign w:val="center"/>
          </w:tcPr>
          <w:p w14:paraId="78BE148A" w14:textId="77777777" w:rsidR="00C52940" w:rsidRPr="0052226B" w:rsidRDefault="00C52940" w:rsidP="00C52940">
            <w:pPr>
              <w:jc w:val="center"/>
              <w:rPr>
                <w:rFonts w:asciiTheme="majorHAnsi" w:hAnsiTheme="majorHAnsi" w:cstheme="majorHAnsi"/>
                <w:b/>
                <w:sz w:val="24"/>
                <w:szCs w:val="24"/>
              </w:rPr>
            </w:pPr>
            <w:r w:rsidRPr="0052226B">
              <w:rPr>
                <w:rFonts w:asciiTheme="majorHAnsi" w:hAnsiTheme="majorHAnsi" w:cstheme="majorHAnsi"/>
                <w:b/>
                <w:sz w:val="24"/>
                <w:szCs w:val="24"/>
              </w:rPr>
              <w:t>Goal</w:t>
            </w:r>
          </w:p>
        </w:tc>
        <w:tc>
          <w:tcPr>
            <w:tcW w:w="2870" w:type="pct"/>
            <w:gridSpan w:val="3"/>
            <w:vAlign w:val="center"/>
          </w:tcPr>
          <w:p w14:paraId="2F26DC4F" w14:textId="3A12371D" w:rsidR="00C52940" w:rsidRPr="0052226B" w:rsidRDefault="00C52940" w:rsidP="00C52940">
            <w:pPr>
              <w:jc w:val="center"/>
              <w:rPr>
                <w:rFonts w:asciiTheme="majorHAnsi" w:hAnsiTheme="majorHAnsi" w:cstheme="majorHAnsi"/>
                <w:b/>
                <w:sz w:val="24"/>
                <w:szCs w:val="24"/>
              </w:rPr>
            </w:pPr>
            <w:r w:rsidRPr="0052226B">
              <w:rPr>
                <w:rFonts w:asciiTheme="majorHAnsi" w:hAnsiTheme="majorHAnsi" w:cstheme="majorHAnsi"/>
                <w:b/>
                <w:sz w:val="24"/>
                <w:szCs w:val="24"/>
              </w:rPr>
              <w:t>Activities in each program that serve the goal listed</w:t>
            </w:r>
          </w:p>
        </w:tc>
        <w:tc>
          <w:tcPr>
            <w:tcW w:w="1215" w:type="pct"/>
            <w:vMerge w:val="restart"/>
            <w:vAlign w:val="center"/>
          </w:tcPr>
          <w:p w14:paraId="00DE8504" w14:textId="77777777" w:rsidR="00C52940" w:rsidRPr="0052226B" w:rsidRDefault="00C52940" w:rsidP="00C52940">
            <w:pPr>
              <w:jc w:val="center"/>
              <w:rPr>
                <w:rFonts w:asciiTheme="majorHAnsi" w:hAnsiTheme="majorHAnsi" w:cstheme="majorHAnsi"/>
                <w:b/>
                <w:sz w:val="24"/>
                <w:szCs w:val="24"/>
              </w:rPr>
            </w:pPr>
            <w:r w:rsidRPr="0052226B">
              <w:rPr>
                <w:rFonts w:asciiTheme="majorHAnsi" w:hAnsiTheme="majorHAnsi" w:cstheme="majorHAnsi"/>
                <w:b/>
                <w:sz w:val="24"/>
                <w:szCs w:val="24"/>
              </w:rPr>
              <w:t>Goal Area</w:t>
            </w:r>
          </w:p>
        </w:tc>
      </w:tr>
      <w:tr w:rsidR="00C52940" w:rsidRPr="00035DA4" w14:paraId="6FA9E710" w14:textId="77777777" w:rsidTr="004C6372">
        <w:trPr>
          <w:trHeight w:val="368"/>
        </w:trPr>
        <w:tc>
          <w:tcPr>
            <w:tcW w:w="915" w:type="pct"/>
            <w:vMerge/>
          </w:tcPr>
          <w:p w14:paraId="18C77590" w14:textId="77777777" w:rsidR="00C52940" w:rsidRPr="0052226B" w:rsidRDefault="00C52940" w:rsidP="00C52940">
            <w:pPr>
              <w:jc w:val="center"/>
              <w:rPr>
                <w:rFonts w:asciiTheme="majorHAnsi" w:hAnsiTheme="majorHAnsi" w:cstheme="majorHAnsi"/>
                <w:b/>
                <w:sz w:val="24"/>
                <w:szCs w:val="24"/>
              </w:rPr>
            </w:pPr>
          </w:p>
        </w:tc>
        <w:tc>
          <w:tcPr>
            <w:tcW w:w="860" w:type="pct"/>
            <w:vAlign w:val="center"/>
          </w:tcPr>
          <w:p w14:paraId="36F5C63E" w14:textId="77777777" w:rsidR="00C52940" w:rsidRPr="0052226B" w:rsidRDefault="00C52940" w:rsidP="00C52940">
            <w:pPr>
              <w:jc w:val="center"/>
              <w:rPr>
                <w:rFonts w:asciiTheme="majorHAnsi" w:hAnsiTheme="majorHAnsi" w:cstheme="majorHAnsi"/>
                <w:b/>
                <w:sz w:val="24"/>
                <w:szCs w:val="24"/>
              </w:rPr>
            </w:pPr>
            <w:r w:rsidRPr="0052226B">
              <w:rPr>
                <w:rFonts w:asciiTheme="majorHAnsi" w:hAnsiTheme="majorHAnsi" w:cstheme="majorHAnsi"/>
                <w:b/>
                <w:sz w:val="24"/>
                <w:szCs w:val="24"/>
              </w:rPr>
              <w:t>SSSP</w:t>
            </w:r>
          </w:p>
        </w:tc>
        <w:tc>
          <w:tcPr>
            <w:tcW w:w="950" w:type="pct"/>
            <w:vAlign w:val="center"/>
          </w:tcPr>
          <w:p w14:paraId="0DC30375" w14:textId="77777777" w:rsidR="00C52940" w:rsidRPr="0052226B" w:rsidRDefault="00C52940" w:rsidP="00C52940">
            <w:pPr>
              <w:jc w:val="center"/>
              <w:rPr>
                <w:rFonts w:asciiTheme="majorHAnsi" w:hAnsiTheme="majorHAnsi" w:cstheme="majorHAnsi"/>
                <w:b/>
                <w:sz w:val="24"/>
                <w:szCs w:val="24"/>
              </w:rPr>
            </w:pPr>
            <w:r w:rsidRPr="0052226B">
              <w:rPr>
                <w:rFonts w:asciiTheme="majorHAnsi" w:hAnsiTheme="majorHAnsi" w:cstheme="majorHAnsi"/>
                <w:b/>
                <w:sz w:val="24"/>
                <w:szCs w:val="24"/>
              </w:rPr>
              <w:t>Student Equity</w:t>
            </w:r>
          </w:p>
        </w:tc>
        <w:tc>
          <w:tcPr>
            <w:tcW w:w="1060" w:type="pct"/>
            <w:vAlign w:val="center"/>
          </w:tcPr>
          <w:p w14:paraId="0D684532" w14:textId="77777777" w:rsidR="00C52940" w:rsidRPr="0052226B" w:rsidRDefault="00C52940" w:rsidP="00C52940">
            <w:pPr>
              <w:jc w:val="center"/>
              <w:rPr>
                <w:rFonts w:asciiTheme="majorHAnsi" w:hAnsiTheme="majorHAnsi" w:cstheme="majorHAnsi"/>
                <w:b/>
                <w:sz w:val="24"/>
                <w:szCs w:val="24"/>
              </w:rPr>
            </w:pPr>
            <w:r w:rsidRPr="0052226B">
              <w:rPr>
                <w:rFonts w:asciiTheme="majorHAnsi" w:hAnsiTheme="majorHAnsi" w:cstheme="majorHAnsi"/>
                <w:b/>
                <w:sz w:val="24"/>
                <w:szCs w:val="24"/>
              </w:rPr>
              <w:t>BSI</w:t>
            </w:r>
          </w:p>
        </w:tc>
        <w:tc>
          <w:tcPr>
            <w:tcW w:w="1215" w:type="pct"/>
            <w:vMerge/>
          </w:tcPr>
          <w:p w14:paraId="743350A6" w14:textId="77777777" w:rsidR="00C52940" w:rsidRPr="0052226B" w:rsidRDefault="00C52940" w:rsidP="00C52940">
            <w:pPr>
              <w:jc w:val="center"/>
              <w:rPr>
                <w:rFonts w:asciiTheme="majorHAnsi" w:hAnsiTheme="majorHAnsi" w:cstheme="majorHAnsi"/>
                <w:b/>
                <w:sz w:val="24"/>
                <w:szCs w:val="24"/>
              </w:rPr>
            </w:pPr>
          </w:p>
        </w:tc>
      </w:tr>
      <w:tr w:rsidR="00C52940" w:rsidRPr="00035DA4" w14:paraId="4DDAD0C4" w14:textId="77777777" w:rsidTr="004C6372">
        <w:tc>
          <w:tcPr>
            <w:tcW w:w="915" w:type="pct"/>
          </w:tcPr>
          <w:p w14:paraId="2D2B1EAB" w14:textId="77777777" w:rsidR="00C52940" w:rsidRPr="0052226B" w:rsidRDefault="00C52940" w:rsidP="00C52940">
            <w:pPr>
              <w:rPr>
                <w:rFonts w:ascii="Calibri" w:hAnsi="Calibri" w:cs="Calibri"/>
                <w:i/>
              </w:rPr>
            </w:pPr>
            <w:r w:rsidRPr="0052226B">
              <w:rPr>
                <w:rFonts w:ascii="Calibri" w:hAnsi="Calibri" w:cs="Calibri"/>
                <w:i/>
              </w:rPr>
              <w:t>Example:</w:t>
            </w:r>
          </w:p>
          <w:p w14:paraId="6D2FABC1" w14:textId="7B8DD610" w:rsidR="00C52940" w:rsidRPr="0052226B" w:rsidRDefault="00C52940" w:rsidP="003B727D">
            <w:pPr>
              <w:rPr>
                <w:rFonts w:ascii="Calibri" w:hAnsi="Calibri" w:cs="Calibri"/>
                <w:b/>
                <w:i/>
              </w:rPr>
            </w:pPr>
            <w:r w:rsidRPr="0052226B">
              <w:rPr>
                <w:rFonts w:ascii="Calibri" w:hAnsi="Calibri" w:cs="Calibri"/>
                <w:i/>
              </w:rPr>
              <w:t>Increase completion and persistence through the English Developmental Sequence</w:t>
            </w:r>
          </w:p>
          <w:p w14:paraId="510DDAD8" w14:textId="77777777" w:rsidR="00C52940" w:rsidRDefault="00C52940" w:rsidP="00C52940">
            <w:pPr>
              <w:jc w:val="center"/>
              <w:rPr>
                <w:rFonts w:ascii="Calibri" w:hAnsi="Calibri" w:cs="Calibri"/>
                <w:b/>
                <w:i/>
              </w:rPr>
            </w:pPr>
          </w:p>
          <w:p w14:paraId="58DCECE5" w14:textId="7A17A535" w:rsidR="00C6389F" w:rsidRPr="0052226B" w:rsidRDefault="00C6389F" w:rsidP="003B727D">
            <w:pPr>
              <w:rPr>
                <w:rFonts w:ascii="Calibri" w:hAnsi="Calibri" w:cs="Calibri"/>
                <w:b/>
                <w:i/>
              </w:rPr>
            </w:pPr>
          </w:p>
        </w:tc>
        <w:tc>
          <w:tcPr>
            <w:tcW w:w="860" w:type="pct"/>
          </w:tcPr>
          <w:p w14:paraId="2E78E8AE" w14:textId="77777777" w:rsidR="00C52940" w:rsidRPr="0052226B" w:rsidRDefault="00C52940" w:rsidP="00C52940">
            <w:pPr>
              <w:rPr>
                <w:rFonts w:ascii="Calibri" w:hAnsi="Calibri" w:cs="Calibri"/>
                <w:i/>
              </w:rPr>
            </w:pPr>
          </w:p>
          <w:p w14:paraId="6F832CBB" w14:textId="77777777" w:rsidR="00C52940" w:rsidRPr="0052226B" w:rsidRDefault="00C52940" w:rsidP="00C52940">
            <w:pPr>
              <w:rPr>
                <w:rFonts w:ascii="Calibri" w:hAnsi="Calibri" w:cs="Calibri"/>
                <w:i/>
              </w:rPr>
            </w:pPr>
            <w:r w:rsidRPr="0052226B">
              <w:rPr>
                <w:rFonts w:ascii="Calibri" w:hAnsi="Calibri" w:cs="Calibri"/>
                <w:i/>
              </w:rPr>
              <w:t>Provide extended orientation and assessment prep courses/</w:t>
            </w:r>
            <w:r w:rsidR="00252861" w:rsidRPr="0052226B">
              <w:rPr>
                <w:rFonts w:ascii="Calibri" w:hAnsi="Calibri" w:cs="Calibri"/>
                <w:i/>
              </w:rPr>
              <w:t xml:space="preserve"> </w:t>
            </w:r>
            <w:r w:rsidRPr="0052226B">
              <w:rPr>
                <w:rFonts w:ascii="Calibri" w:hAnsi="Calibri" w:cs="Calibri"/>
                <w:i/>
              </w:rPr>
              <w:t>workshops</w:t>
            </w:r>
          </w:p>
        </w:tc>
        <w:tc>
          <w:tcPr>
            <w:tcW w:w="950" w:type="pct"/>
          </w:tcPr>
          <w:p w14:paraId="1657F3C1" w14:textId="77777777" w:rsidR="00C52940" w:rsidRPr="0052226B" w:rsidRDefault="00C52940" w:rsidP="00C52940">
            <w:pPr>
              <w:rPr>
                <w:rFonts w:ascii="Calibri" w:hAnsi="Calibri" w:cs="Calibri"/>
                <w:i/>
              </w:rPr>
            </w:pPr>
          </w:p>
          <w:p w14:paraId="472EE34B" w14:textId="77777777" w:rsidR="00C52940" w:rsidRPr="0052226B" w:rsidRDefault="00C52940" w:rsidP="00C52940">
            <w:pPr>
              <w:rPr>
                <w:rFonts w:ascii="Calibri" w:hAnsi="Calibri" w:cs="Calibri"/>
                <w:i/>
              </w:rPr>
            </w:pPr>
            <w:r w:rsidRPr="0052226B">
              <w:rPr>
                <w:rFonts w:ascii="Calibri" w:hAnsi="Calibri" w:cs="Calibri"/>
                <w:i/>
              </w:rPr>
              <w:t>Provide extended orientation and assessment prep courses</w:t>
            </w:r>
            <w:r w:rsidR="00252861" w:rsidRPr="0052226B">
              <w:rPr>
                <w:rFonts w:ascii="Calibri" w:hAnsi="Calibri" w:cs="Calibri"/>
                <w:i/>
              </w:rPr>
              <w:t xml:space="preserve"> </w:t>
            </w:r>
            <w:r w:rsidRPr="0052226B">
              <w:rPr>
                <w:rFonts w:ascii="Calibri" w:hAnsi="Calibri" w:cs="Calibri"/>
                <w:i/>
              </w:rPr>
              <w:t>/workshops</w:t>
            </w:r>
          </w:p>
          <w:p w14:paraId="6CD28637" w14:textId="77777777" w:rsidR="00C52940" w:rsidRPr="0052226B" w:rsidRDefault="00C52940" w:rsidP="00C52940">
            <w:pPr>
              <w:rPr>
                <w:rFonts w:ascii="Calibri" w:hAnsi="Calibri" w:cs="Calibri"/>
                <w:i/>
              </w:rPr>
            </w:pPr>
          </w:p>
          <w:p w14:paraId="6373E13E" w14:textId="40BAA7BF" w:rsidR="00C52940" w:rsidRPr="0052226B" w:rsidRDefault="00C52940" w:rsidP="00C52940">
            <w:pPr>
              <w:rPr>
                <w:rFonts w:ascii="Calibri" w:hAnsi="Calibri" w:cs="Calibri"/>
                <w:i/>
              </w:rPr>
            </w:pPr>
            <w:r w:rsidRPr="0052226B">
              <w:rPr>
                <w:rFonts w:ascii="Calibri" w:hAnsi="Calibri" w:cs="Calibri"/>
                <w:i/>
              </w:rPr>
              <w:t>Redesign the dev</w:t>
            </w:r>
            <w:r w:rsidR="00B860BA" w:rsidRPr="0052226B">
              <w:rPr>
                <w:rFonts w:ascii="Calibri" w:hAnsi="Calibri" w:cs="Calibri"/>
                <w:i/>
              </w:rPr>
              <w:t>.</w:t>
            </w:r>
            <w:r w:rsidRPr="0052226B">
              <w:rPr>
                <w:rFonts w:ascii="Calibri" w:hAnsi="Calibri" w:cs="Calibri"/>
                <w:i/>
              </w:rPr>
              <w:t xml:space="preserve"> </w:t>
            </w:r>
            <w:r w:rsidR="00B860BA" w:rsidRPr="0052226B">
              <w:rPr>
                <w:rFonts w:ascii="Calibri" w:hAnsi="Calibri" w:cs="Calibri"/>
                <w:i/>
              </w:rPr>
              <w:t>E</w:t>
            </w:r>
            <w:r w:rsidRPr="0052226B">
              <w:rPr>
                <w:rFonts w:ascii="Calibri" w:hAnsi="Calibri" w:cs="Calibri"/>
                <w:i/>
              </w:rPr>
              <w:t>d</w:t>
            </w:r>
            <w:r w:rsidR="00B860BA" w:rsidRPr="0052226B">
              <w:rPr>
                <w:rFonts w:ascii="Calibri" w:hAnsi="Calibri" w:cs="Calibri"/>
                <w:i/>
              </w:rPr>
              <w:t>.</w:t>
            </w:r>
            <w:r w:rsidRPr="0052226B">
              <w:rPr>
                <w:rFonts w:ascii="Calibri" w:hAnsi="Calibri" w:cs="Calibri"/>
                <w:i/>
              </w:rPr>
              <w:t xml:space="preserve"> sequence</w:t>
            </w:r>
          </w:p>
        </w:tc>
        <w:tc>
          <w:tcPr>
            <w:tcW w:w="1060" w:type="pct"/>
          </w:tcPr>
          <w:p w14:paraId="6F94EBB3" w14:textId="77777777" w:rsidR="00C52940" w:rsidRPr="0052226B" w:rsidRDefault="00C52940" w:rsidP="00C52940">
            <w:pPr>
              <w:rPr>
                <w:rFonts w:ascii="Calibri" w:hAnsi="Calibri" w:cs="Calibri"/>
                <w:i/>
              </w:rPr>
            </w:pPr>
          </w:p>
          <w:p w14:paraId="3F232C9C" w14:textId="77777777" w:rsidR="00C52940" w:rsidRPr="0052226B" w:rsidRDefault="00C52940" w:rsidP="00C52940">
            <w:pPr>
              <w:rPr>
                <w:rFonts w:ascii="Calibri" w:hAnsi="Calibri" w:cs="Calibri"/>
                <w:i/>
              </w:rPr>
            </w:pPr>
            <w:r w:rsidRPr="0052226B">
              <w:rPr>
                <w:rFonts w:ascii="Calibri" w:hAnsi="Calibri" w:cs="Calibri"/>
                <w:i/>
              </w:rPr>
              <w:t>Pilot prep courses through the first year programs or specific bridge programs</w:t>
            </w:r>
          </w:p>
          <w:p w14:paraId="43733CCE" w14:textId="77777777" w:rsidR="00C52940" w:rsidRPr="0052226B" w:rsidRDefault="00C52940" w:rsidP="00C52940">
            <w:pPr>
              <w:rPr>
                <w:rFonts w:ascii="Calibri" w:hAnsi="Calibri" w:cs="Calibri"/>
                <w:i/>
              </w:rPr>
            </w:pPr>
          </w:p>
          <w:p w14:paraId="36F08666" w14:textId="34B1B961" w:rsidR="00C52940" w:rsidRPr="0052226B" w:rsidRDefault="00C52940" w:rsidP="00C52940">
            <w:pPr>
              <w:rPr>
                <w:rFonts w:ascii="Calibri" w:hAnsi="Calibri" w:cs="Calibri"/>
                <w:i/>
              </w:rPr>
            </w:pPr>
            <w:r w:rsidRPr="0052226B">
              <w:rPr>
                <w:rFonts w:ascii="Calibri" w:hAnsi="Calibri" w:cs="Calibri"/>
                <w:i/>
              </w:rPr>
              <w:t>Redesign the dev</w:t>
            </w:r>
            <w:r w:rsidR="00B860BA" w:rsidRPr="0052226B">
              <w:rPr>
                <w:rFonts w:ascii="Calibri" w:hAnsi="Calibri" w:cs="Calibri"/>
                <w:i/>
              </w:rPr>
              <w:t>.</w:t>
            </w:r>
            <w:r w:rsidRPr="0052226B">
              <w:rPr>
                <w:rFonts w:ascii="Calibri" w:hAnsi="Calibri" w:cs="Calibri"/>
                <w:i/>
              </w:rPr>
              <w:t xml:space="preserve"> </w:t>
            </w:r>
            <w:r w:rsidR="00B860BA" w:rsidRPr="0052226B">
              <w:rPr>
                <w:rFonts w:ascii="Calibri" w:hAnsi="Calibri" w:cs="Calibri"/>
                <w:i/>
              </w:rPr>
              <w:t>E</w:t>
            </w:r>
            <w:r w:rsidRPr="0052226B">
              <w:rPr>
                <w:rFonts w:ascii="Calibri" w:hAnsi="Calibri" w:cs="Calibri"/>
                <w:i/>
              </w:rPr>
              <w:t>d</w:t>
            </w:r>
            <w:r w:rsidR="00B860BA" w:rsidRPr="0052226B">
              <w:rPr>
                <w:rFonts w:ascii="Calibri" w:hAnsi="Calibri" w:cs="Calibri"/>
                <w:i/>
              </w:rPr>
              <w:t>.</w:t>
            </w:r>
            <w:r w:rsidRPr="0052226B">
              <w:rPr>
                <w:rFonts w:ascii="Calibri" w:hAnsi="Calibri" w:cs="Calibri"/>
                <w:i/>
              </w:rPr>
              <w:t xml:space="preserve"> sequence</w:t>
            </w:r>
          </w:p>
        </w:tc>
        <w:tc>
          <w:tcPr>
            <w:tcW w:w="1215" w:type="pct"/>
            <w:vAlign w:val="center"/>
          </w:tcPr>
          <w:p w14:paraId="4460CF8C" w14:textId="77777777" w:rsidR="00C52940" w:rsidRPr="0052226B" w:rsidRDefault="00252861" w:rsidP="00252861">
            <w:pPr>
              <w:pStyle w:val="ListParagraph"/>
              <w:numPr>
                <w:ilvl w:val="0"/>
                <w:numId w:val="6"/>
              </w:numPr>
              <w:rPr>
                <w:rFonts w:ascii="Calibri" w:hAnsi="Calibri" w:cs="Calibri"/>
                <w:i/>
              </w:rPr>
            </w:pPr>
            <w:r w:rsidRPr="0052226B">
              <w:rPr>
                <w:rFonts w:ascii="Calibri" w:hAnsi="Calibri" w:cs="Calibri"/>
                <w:i/>
              </w:rPr>
              <w:t>Access</w:t>
            </w:r>
          </w:p>
          <w:p w14:paraId="5106F531" w14:textId="77777777" w:rsidR="00252861" w:rsidRPr="0052226B" w:rsidRDefault="00252861" w:rsidP="00252861">
            <w:pPr>
              <w:pStyle w:val="ListParagraph"/>
              <w:numPr>
                <w:ilvl w:val="0"/>
                <w:numId w:val="8"/>
              </w:numPr>
              <w:rPr>
                <w:rFonts w:ascii="Calibri" w:hAnsi="Calibri" w:cs="Calibri"/>
                <w:i/>
              </w:rPr>
            </w:pPr>
            <w:r w:rsidRPr="0052226B">
              <w:rPr>
                <w:rFonts w:ascii="Calibri" w:hAnsi="Calibri" w:cs="Calibri"/>
                <w:i/>
              </w:rPr>
              <w:t>Retention</w:t>
            </w:r>
          </w:p>
          <w:p w14:paraId="12F92FA5" w14:textId="77777777" w:rsidR="00252861" w:rsidRPr="0052226B" w:rsidRDefault="00252861" w:rsidP="00252861">
            <w:pPr>
              <w:pStyle w:val="ListParagraph"/>
              <w:numPr>
                <w:ilvl w:val="0"/>
                <w:numId w:val="6"/>
              </w:numPr>
              <w:rPr>
                <w:rFonts w:ascii="Calibri" w:hAnsi="Calibri" w:cs="Calibri"/>
                <w:i/>
              </w:rPr>
            </w:pPr>
            <w:r w:rsidRPr="0052226B">
              <w:rPr>
                <w:rFonts w:ascii="Calibri" w:hAnsi="Calibri" w:cs="Calibri"/>
                <w:i/>
              </w:rPr>
              <w:t>Transfer</w:t>
            </w:r>
          </w:p>
          <w:p w14:paraId="7CA5946B" w14:textId="77777777" w:rsidR="00252861" w:rsidRPr="0052226B" w:rsidRDefault="00252861" w:rsidP="00252861">
            <w:pPr>
              <w:pStyle w:val="ListParagraph"/>
              <w:numPr>
                <w:ilvl w:val="0"/>
                <w:numId w:val="10"/>
              </w:numPr>
              <w:rPr>
                <w:rFonts w:ascii="Calibri" w:hAnsi="Calibri" w:cs="Calibri"/>
                <w:i/>
              </w:rPr>
            </w:pPr>
            <w:r w:rsidRPr="0052226B">
              <w:rPr>
                <w:rFonts w:ascii="Calibri" w:hAnsi="Calibri" w:cs="Calibri"/>
                <w:i/>
              </w:rPr>
              <w:t>ESL/Basic Skills Completion</w:t>
            </w:r>
          </w:p>
          <w:p w14:paraId="4934CFD7" w14:textId="77777777" w:rsidR="00252861" w:rsidRDefault="00252861" w:rsidP="00252861">
            <w:pPr>
              <w:pStyle w:val="ListParagraph"/>
              <w:numPr>
                <w:ilvl w:val="0"/>
                <w:numId w:val="6"/>
              </w:numPr>
              <w:rPr>
                <w:rFonts w:ascii="Calibri" w:hAnsi="Calibri" w:cs="Calibri"/>
                <w:i/>
              </w:rPr>
            </w:pPr>
            <w:r w:rsidRPr="0052226B">
              <w:rPr>
                <w:rFonts w:ascii="Calibri" w:hAnsi="Calibri" w:cs="Calibri"/>
                <w:i/>
              </w:rPr>
              <w:t>Degree &amp; Certificate Completion</w:t>
            </w:r>
          </w:p>
          <w:p w14:paraId="63107C5B" w14:textId="77777777" w:rsidR="002A62F0" w:rsidRDefault="002A62F0" w:rsidP="003B727D">
            <w:pPr>
              <w:pStyle w:val="ListParagraph"/>
              <w:numPr>
                <w:ilvl w:val="0"/>
                <w:numId w:val="6"/>
              </w:numPr>
              <w:rPr>
                <w:rFonts w:ascii="Calibri" w:hAnsi="Calibri" w:cs="Calibri"/>
                <w:i/>
              </w:rPr>
            </w:pPr>
            <w:r>
              <w:rPr>
                <w:rFonts w:ascii="Calibri" w:hAnsi="Calibri" w:cs="Calibri"/>
                <w:i/>
              </w:rPr>
              <w:t>Other:_________</w:t>
            </w:r>
          </w:p>
          <w:p w14:paraId="773BD803" w14:textId="01F2F1A3" w:rsidR="003B727D" w:rsidRPr="0052226B" w:rsidRDefault="003B727D" w:rsidP="003B727D">
            <w:pPr>
              <w:pStyle w:val="ListParagraph"/>
              <w:ind w:left="360"/>
              <w:rPr>
                <w:rFonts w:ascii="Calibri" w:hAnsi="Calibri" w:cs="Calibri"/>
                <w:i/>
              </w:rPr>
            </w:pPr>
            <w:r>
              <w:rPr>
                <w:rFonts w:ascii="Calibri" w:hAnsi="Calibri" w:cs="Calibri"/>
                <w:i/>
              </w:rPr>
              <w:t>______________</w:t>
            </w:r>
          </w:p>
        </w:tc>
      </w:tr>
      <w:tr w:rsidR="00B04E1B" w:rsidRPr="00035DA4" w14:paraId="1D54F635" w14:textId="77777777" w:rsidTr="004C6372">
        <w:tc>
          <w:tcPr>
            <w:tcW w:w="915" w:type="pct"/>
          </w:tcPr>
          <w:p w14:paraId="5C0F08B9" w14:textId="7A7CE96F" w:rsidR="00B04E1B" w:rsidRPr="00724BC2" w:rsidRDefault="005558BD" w:rsidP="00C52940">
            <w:pPr>
              <w:rPr>
                <w:rFonts w:asciiTheme="majorHAnsi" w:hAnsiTheme="majorHAnsi" w:cs="Calibri"/>
                <w:i/>
              </w:rPr>
            </w:pPr>
            <w:r w:rsidRPr="00724BC2">
              <w:rPr>
                <w:rFonts w:asciiTheme="majorHAnsi" w:hAnsiTheme="majorHAnsi"/>
              </w:rPr>
              <w:t xml:space="preserve">% of students who immediately enroll in successive basic skills courses in English/ESL, math and reading (who identify a </w:t>
            </w:r>
            <w:r w:rsidRPr="00724BC2">
              <w:rPr>
                <w:rFonts w:asciiTheme="majorHAnsi" w:hAnsiTheme="majorHAnsi"/>
                <w:shd w:val="clear" w:color="auto" w:fill="FFEE94"/>
              </w:rPr>
              <w:t>g</w:t>
            </w:r>
            <w:r w:rsidRPr="00724BC2">
              <w:rPr>
                <w:rFonts w:asciiTheme="majorHAnsi" w:hAnsiTheme="majorHAnsi"/>
              </w:rPr>
              <w:t>oal of transfer or degree) and the percentage of students in CTE programs (who successfully complete recommended basic skills courses to achieve a certificate will increase by 2% annually</w:t>
            </w:r>
          </w:p>
        </w:tc>
        <w:tc>
          <w:tcPr>
            <w:tcW w:w="860" w:type="pct"/>
          </w:tcPr>
          <w:p w14:paraId="47CE92F3" w14:textId="40F7896C" w:rsidR="00B04E1B" w:rsidRPr="00724BC2" w:rsidRDefault="00E93E52" w:rsidP="00C52940">
            <w:pPr>
              <w:rPr>
                <w:rFonts w:asciiTheme="majorHAnsi" w:hAnsiTheme="majorHAnsi"/>
                <w:i/>
              </w:rPr>
            </w:pPr>
            <w:r w:rsidRPr="00724BC2">
              <w:rPr>
                <w:rFonts w:asciiTheme="majorHAnsi" w:hAnsiTheme="majorHAnsi"/>
              </w:rPr>
              <w:t>Funded (Huddle) tutoring for student athletes</w:t>
            </w:r>
          </w:p>
        </w:tc>
        <w:tc>
          <w:tcPr>
            <w:tcW w:w="950" w:type="pct"/>
          </w:tcPr>
          <w:p w14:paraId="5AE843C6" w14:textId="54E330C2" w:rsidR="00B04E1B" w:rsidRPr="00724BC2" w:rsidRDefault="00E93E52" w:rsidP="00C52940">
            <w:pPr>
              <w:rPr>
                <w:rFonts w:asciiTheme="majorHAnsi" w:hAnsiTheme="majorHAnsi"/>
                <w:i/>
              </w:rPr>
            </w:pPr>
            <w:r w:rsidRPr="00724BC2">
              <w:rPr>
                <w:rFonts w:asciiTheme="majorHAnsi" w:hAnsiTheme="majorHAnsi"/>
              </w:rPr>
              <w:t>Funded staff and faculty to attend 19</w:t>
            </w:r>
            <w:r w:rsidRPr="00724BC2">
              <w:rPr>
                <w:rFonts w:asciiTheme="majorHAnsi" w:hAnsiTheme="majorHAnsi"/>
                <w:vertAlign w:val="superscript"/>
              </w:rPr>
              <w:t>th</w:t>
            </w:r>
            <w:r w:rsidRPr="00724BC2">
              <w:rPr>
                <w:rFonts w:asciiTheme="majorHAnsi" w:hAnsiTheme="majorHAnsi"/>
              </w:rPr>
              <w:t xml:space="preserve"> Annual National Summer Institute on Learning Communities to assist staff and faculty in achieving higher completion rates for transfer, certificated and degree programs.</w:t>
            </w:r>
          </w:p>
        </w:tc>
        <w:tc>
          <w:tcPr>
            <w:tcW w:w="1060" w:type="pct"/>
          </w:tcPr>
          <w:p w14:paraId="44A6FE4D" w14:textId="77777777" w:rsidR="00E93E52" w:rsidRPr="00724BC2" w:rsidRDefault="00E93E52" w:rsidP="00E93E52">
            <w:pPr>
              <w:widowControl w:val="0"/>
              <w:autoSpaceDE w:val="0"/>
              <w:autoSpaceDN w:val="0"/>
              <w:adjustRightInd w:val="0"/>
              <w:rPr>
                <w:rFonts w:asciiTheme="majorHAnsi" w:hAnsiTheme="majorHAnsi"/>
              </w:rPr>
            </w:pPr>
            <w:r w:rsidRPr="00724BC2">
              <w:rPr>
                <w:rFonts w:asciiTheme="majorHAnsi" w:hAnsiTheme="majorHAnsi"/>
              </w:rPr>
              <w:t>Funded development of accelerated courses allowing students to complete multiple levels in a single semester.  Implemented in Math and Reading and piloted in English.</w:t>
            </w:r>
          </w:p>
          <w:p w14:paraId="5576A996" w14:textId="77777777" w:rsidR="00E93E52" w:rsidRPr="00724BC2" w:rsidRDefault="00E93E52" w:rsidP="00E93E52">
            <w:pPr>
              <w:widowControl w:val="0"/>
              <w:autoSpaceDE w:val="0"/>
              <w:autoSpaceDN w:val="0"/>
              <w:adjustRightInd w:val="0"/>
              <w:rPr>
                <w:rFonts w:asciiTheme="majorHAnsi" w:hAnsiTheme="majorHAnsi"/>
              </w:rPr>
            </w:pPr>
            <w:r w:rsidRPr="00724BC2">
              <w:rPr>
                <w:rFonts w:asciiTheme="majorHAnsi" w:hAnsiTheme="majorHAnsi"/>
              </w:rPr>
              <w:t> </w:t>
            </w:r>
          </w:p>
          <w:p w14:paraId="4454C29F" w14:textId="09F55D1A" w:rsidR="00E93E52" w:rsidRPr="00724BC2" w:rsidRDefault="00E93E52" w:rsidP="00E93E52">
            <w:pPr>
              <w:widowControl w:val="0"/>
              <w:autoSpaceDE w:val="0"/>
              <w:autoSpaceDN w:val="0"/>
              <w:adjustRightInd w:val="0"/>
              <w:rPr>
                <w:rFonts w:asciiTheme="majorHAnsi" w:hAnsiTheme="majorHAnsi" w:cs="Calibri"/>
              </w:rPr>
            </w:pPr>
            <w:r w:rsidRPr="00724BC2">
              <w:rPr>
                <w:rFonts w:asciiTheme="majorHAnsi" w:hAnsiTheme="majorHAnsi"/>
              </w:rPr>
              <w:t>Implemented SI in English, Math and</w:t>
            </w:r>
            <w:r w:rsidRPr="00724BC2">
              <w:rPr>
                <w:rFonts w:asciiTheme="majorHAnsi" w:hAnsiTheme="majorHAnsi" w:cs="Calibri"/>
              </w:rPr>
              <w:t xml:space="preserve"> </w:t>
            </w:r>
            <w:r w:rsidRPr="00724BC2">
              <w:rPr>
                <w:rFonts w:asciiTheme="majorHAnsi" w:hAnsiTheme="majorHAnsi"/>
              </w:rPr>
              <w:t>Reading.</w:t>
            </w:r>
          </w:p>
          <w:p w14:paraId="1B7CF86B" w14:textId="02BB3385" w:rsidR="00B04E1B" w:rsidRPr="00724BC2" w:rsidRDefault="00E93E52" w:rsidP="00E93E52">
            <w:pPr>
              <w:pStyle w:val="NoSpacing"/>
              <w:rPr>
                <w:rFonts w:asciiTheme="majorHAnsi" w:hAnsiTheme="majorHAnsi" w:cs="Calibri"/>
                <w:i/>
              </w:rPr>
            </w:pPr>
            <w:r w:rsidRPr="00724BC2">
              <w:rPr>
                <w:rFonts w:asciiTheme="majorHAnsi" w:hAnsiTheme="majorHAnsi" w:cs="Calibri"/>
              </w:rPr>
              <w:t> </w:t>
            </w:r>
          </w:p>
        </w:tc>
        <w:tc>
          <w:tcPr>
            <w:tcW w:w="1215" w:type="pct"/>
            <w:vAlign w:val="center"/>
          </w:tcPr>
          <w:p w14:paraId="346B9DA4" w14:textId="77777777" w:rsidR="00B04E1B" w:rsidRPr="00724BC2" w:rsidRDefault="00B04E1B" w:rsidP="00B04E1B">
            <w:pPr>
              <w:pStyle w:val="ListParagraph"/>
              <w:numPr>
                <w:ilvl w:val="0"/>
                <w:numId w:val="6"/>
              </w:numPr>
              <w:rPr>
                <w:rFonts w:asciiTheme="majorHAnsi" w:hAnsiTheme="majorHAnsi" w:cs="Calibri"/>
                <w:i/>
              </w:rPr>
            </w:pPr>
            <w:r w:rsidRPr="00724BC2">
              <w:rPr>
                <w:rFonts w:asciiTheme="majorHAnsi" w:hAnsiTheme="majorHAnsi" w:cs="Calibri"/>
                <w:i/>
              </w:rPr>
              <w:t>Access</w:t>
            </w:r>
          </w:p>
          <w:p w14:paraId="1F8B6317" w14:textId="77777777" w:rsidR="00B04E1B" w:rsidRPr="00724BC2" w:rsidRDefault="00B04E1B" w:rsidP="00B04E1B">
            <w:pPr>
              <w:pStyle w:val="ListParagraph"/>
              <w:numPr>
                <w:ilvl w:val="0"/>
                <w:numId w:val="6"/>
              </w:numPr>
              <w:rPr>
                <w:rFonts w:asciiTheme="majorHAnsi" w:hAnsiTheme="majorHAnsi" w:cs="Calibri"/>
                <w:i/>
              </w:rPr>
            </w:pPr>
            <w:r w:rsidRPr="00724BC2">
              <w:rPr>
                <w:rFonts w:asciiTheme="majorHAnsi" w:hAnsiTheme="majorHAnsi" w:cs="Calibri"/>
                <w:i/>
              </w:rPr>
              <w:t>Retention</w:t>
            </w:r>
          </w:p>
          <w:p w14:paraId="416519E9" w14:textId="77777777" w:rsidR="00B04E1B" w:rsidRPr="00724BC2" w:rsidRDefault="00B04E1B" w:rsidP="00B04E1B">
            <w:pPr>
              <w:pStyle w:val="ListParagraph"/>
              <w:numPr>
                <w:ilvl w:val="0"/>
                <w:numId w:val="6"/>
              </w:numPr>
              <w:rPr>
                <w:rFonts w:asciiTheme="majorHAnsi" w:hAnsiTheme="majorHAnsi" w:cs="Calibri"/>
                <w:i/>
              </w:rPr>
            </w:pPr>
            <w:r w:rsidRPr="00724BC2">
              <w:rPr>
                <w:rFonts w:asciiTheme="majorHAnsi" w:hAnsiTheme="majorHAnsi" w:cs="Calibri"/>
                <w:i/>
              </w:rPr>
              <w:t>Transfer</w:t>
            </w:r>
          </w:p>
          <w:p w14:paraId="5E9FCE18" w14:textId="0B63CA9F" w:rsidR="00B04E1B" w:rsidRPr="00724BC2" w:rsidRDefault="005558BD" w:rsidP="005558BD">
            <w:pPr>
              <w:rPr>
                <w:rFonts w:asciiTheme="majorHAnsi" w:hAnsiTheme="majorHAnsi" w:cs="Calibri"/>
                <w:i/>
              </w:rPr>
            </w:pPr>
            <w:r w:rsidRPr="00724BC2">
              <w:rPr>
                <w:rFonts w:asciiTheme="majorHAnsi" w:hAnsiTheme="majorHAnsi" w:cs="Calibri"/>
                <w:b/>
                <w:i/>
              </w:rPr>
              <w:t>X</w:t>
            </w:r>
            <w:r w:rsidRPr="00724BC2">
              <w:rPr>
                <w:rFonts w:asciiTheme="majorHAnsi" w:hAnsiTheme="majorHAnsi" w:cs="Calibri"/>
                <w:i/>
              </w:rPr>
              <w:t xml:space="preserve">     </w:t>
            </w:r>
            <w:r w:rsidR="00B04E1B" w:rsidRPr="00724BC2">
              <w:rPr>
                <w:rFonts w:asciiTheme="majorHAnsi" w:hAnsiTheme="majorHAnsi" w:cs="Calibri"/>
                <w:i/>
              </w:rPr>
              <w:t xml:space="preserve">ESL/Basic Skills </w:t>
            </w:r>
            <w:r w:rsidRPr="00724BC2">
              <w:rPr>
                <w:rFonts w:asciiTheme="majorHAnsi" w:hAnsiTheme="majorHAnsi" w:cs="Calibri"/>
                <w:i/>
              </w:rPr>
              <w:t xml:space="preserve">       </w:t>
            </w:r>
            <w:r w:rsidR="00B04E1B" w:rsidRPr="00724BC2">
              <w:rPr>
                <w:rFonts w:asciiTheme="majorHAnsi" w:hAnsiTheme="majorHAnsi" w:cs="Calibri"/>
                <w:i/>
              </w:rPr>
              <w:t>Completion</w:t>
            </w:r>
          </w:p>
          <w:p w14:paraId="33B24F61" w14:textId="01BB580D" w:rsidR="00B04E1B" w:rsidRPr="00724BC2" w:rsidRDefault="005558BD" w:rsidP="005558BD">
            <w:pPr>
              <w:rPr>
                <w:rFonts w:asciiTheme="majorHAnsi" w:hAnsiTheme="majorHAnsi" w:cs="Calibri"/>
                <w:i/>
              </w:rPr>
            </w:pPr>
            <w:r w:rsidRPr="00724BC2">
              <w:rPr>
                <w:rFonts w:asciiTheme="majorHAnsi" w:hAnsiTheme="majorHAnsi" w:cs="Calibri"/>
                <w:b/>
                <w:i/>
              </w:rPr>
              <w:t>X</w:t>
            </w:r>
            <w:r w:rsidRPr="00724BC2">
              <w:rPr>
                <w:rFonts w:asciiTheme="majorHAnsi" w:hAnsiTheme="majorHAnsi" w:cs="Calibri"/>
                <w:i/>
              </w:rPr>
              <w:t xml:space="preserve">   </w:t>
            </w:r>
            <w:r w:rsidR="00B04E1B" w:rsidRPr="00724BC2">
              <w:rPr>
                <w:rFonts w:asciiTheme="majorHAnsi" w:hAnsiTheme="majorHAnsi" w:cs="Calibri"/>
                <w:i/>
              </w:rPr>
              <w:t xml:space="preserve">Degree &amp; </w:t>
            </w:r>
            <w:r w:rsidRPr="00724BC2">
              <w:rPr>
                <w:rFonts w:asciiTheme="majorHAnsi" w:hAnsiTheme="majorHAnsi" w:cs="Calibri"/>
                <w:i/>
              </w:rPr>
              <w:t xml:space="preserve"> </w:t>
            </w:r>
            <w:r w:rsidR="00B04E1B" w:rsidRPr="00724BC2">
              <w:rPr>
                <w:rFonts w:asciiTheme="majorHAnsi" w:hAnsiTheme="majorHAnsi" w:cs="Calibri"/>
                <w:i/>
              </w:rPr>
              <w:t>Certificate Completion</w:t>
            </w:r>
          </w:p>
          <w:p w14:paraId="2452F385" w14:textId="5A9BFBDA" w:rsidR="00B04E1B" w:rsidRPr="00724BC2" w:rsidRDefault="00B04E1B" w:rsidP="004C6372">
            <w:pPr>
              <w:pStyle w:val="ListParagraph"/>
              <w:numPr>
                <w:ilvl w:val="0"/>
                <w:numId w:val="6"/>
              </w:numPr>
              <w:spacing w:after="20"/>
              <w:contextualSpacing w:val="0"/>
              <w:rPr>
                <w:rFonts w:asciiTheme="majorHAnsi" w:hAnsiTheme="majorHAnsi" w:cs="Calibri"/>
                <w:i/>
              </w:rPr>
            </w:pPr>
            <w:r w:rsidRPr="00724BC2">
              <w:rPr>
                <w:rFonts w:asciiTheme="majorHAnsi" w:hAnsiTheme="majorHAnsi" w:cs="Calibri"/>
                <w:i/>
              </w:rPr>
              <w:t>Other:_________ ______________</w:t>
            </w:r>
          </w:p>
        </w:tc>
      </w:tr>
      <w:tr w:rsidR="00D47E20" w:rsidRPr="00035DA4" w14:paraId="36B08F74" w14:textId="77777777" w:rsidTr="004C6372">
        <w:tc>
          <w:tcPr>
            <w:tcW w:w="915" w:type="pct"/>
          </w:tcPr>
          <w:p w14:paraId="06392004" w14:textId="6A9A0832" w:rsidR="00D47E20" w:rsidRPr="00724BC2" w:rsidRDefault="00D47E20" w:rsidP="00C52940">
            <w:pPr>
              <w:rPr>
                <w:rFonts w:asciiTheme="majorHAnsi" w:hAnsiTheme="majorHAnsi"/>
              </w:rPr>
            </w:pPr>
            <w:r w:rsidRPr="00724BC2">
              <w:rPr>
                <w:rFonts w:asciiTheme="majorHAnsi" w:hAnsiTheme="majorHAnsi"/>
              </w:rPr>
              <w:t xml:space="preserve">Increase student access to counseling services including educational planning in </w:t>
            </w:r>
            <w:r w:rsidRPr="00724BC2">
              <w:rPr>
                <w:rFonts w:asciiTheme="majorHAnsi" w:hAnsiTheme="majorHAnsi"/>
              </w:rPr>
              <w:lastRenderedPageBreak/>
              <w:t>order to increase</w:t>
            </w:r>
            <w:r w:rsidRPr="00724BC2">
              <w:rPr>
                <w:rFonts w:asciiTheme="majorHAnsi" w:hAnsiTheme="majorHAnsi" w:cs="Calibri"/>
              </w:rPr>
              <w:t xml:space="preserve"> retention and completion.</w:t>
            </w:r>
          </w:p>
        </w:tc>
        <w:tc>
          <w:tcPr>
            <w:tcW w:w="860" w:type="pct"/>
          </w:tcPr>
          <w:p w14:paraId="588DF0AD" w14:textId="76EF31E1" w:rsidR="00D47E20" w:rsidRPr="00724BC2" w:rsidRDefault="00D47E20" w:rsidP="00C52940">
            <w:pPr>
              <w:rPr>
                <w:rFonts w:asciiTheme="majorHAnsi" w:hAnsiTheme="majorHAnsi"/>
              </w:rPr>
            </w:pPr>
            <w:r w:rsidRPr="00724BC2">
              <w:rPr>
                <w:rFonts w:asciiTheme="majorHAnsi" w:hAnsiTheme="majorHAnsi"/>
              </w:rPr>
              <w:lastRenderedPageBreak/>
              <w:t xml:space="preserve">Mandated counseling services &amp; group session (i.e) targeted in person orientation, </w:t>
            </w:r>
            <w:r w:rsidRPr="00724BC2">
              <w:rPr>
                <w:rFonts w:asciiTheme="majorHAnsi" w:hAnsiTheme="majorHAnsi"/>
              </w:rPr>
              <w:lastRenderedPageBreak/>
              <w:t>interpretation of assessment results and course placement, educational planning, counseling advising, and follow up.</w:t>
            </w:r>
          </w:p>
        </w:tc>
        <w:tc>
          <w:tcPr>
            <w:tcW w:w="950" w:type="pct"/>
          </w:tcPr>
          <w:p w14:paraId="0BF8C453" w14:textId="77777777" w:rsidR="00D47E20" w:rsidRPr="00724BC2" w:rsidRDefault="00D47E20" w:rsidP="00D47E20">
            <w:pPr>
              <w:rPr>
                <w:rFonts w:asciiTheme="majorHAnsi" w:hAnsiTheme="majorHAnsi"/>
              </w:rPr>
            </w:pPr>
            <w:r w:rsidRPr="00724BC2">
              <w:rPr>
                <w:rFonts w:asciiTheme="majorHAnsi" w:hAnsiTheme="majorHAnsi"/>
              </w:rPr>
              <w:lastRenderedPageBreak/>
              <w:t xml:space="preserve">Mandated counseling services &amp; group session (i.e) targeted population, </w:t>
            </w:r>
          </w:p>
          <w:p w14:paraId="61904A5D" w14:textId="77777777" w:rsidR="00D47E20" w:rsidRPr="00724BC2" w:rsidRDefault="00D47E20" w:rsidP="00D47E20">
            <w:pPr>
              <w:rPr>
                <w:rFonts w:asciiTheme="majorHAnsi" w:hAnsiTheme="majorHAnsi"/>
              </w:rPr>
            </w:pPr>
            <w:r w:rsidRPr="00724BC2">
              <w:rPr>
                <w:rFonts w:asciiTheme="majorHAnsi" w:hAnsiTheme="majorHAnsi"/>
              </w:rPr>
              <w:lastRenderedPageBreak/>
              <w:t>interpretation of assessment results and course placement, educational planning, counseling advising, and follow up.</w:t>
            </w:r>
          </w:p>
          <w:p w14:paraId="7781C40C"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FYE</w:t>
            </w:r>
          </w:p>
          <w:p w14:paraId="484B00A3"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Tumaini</w:t>
            </w:r>
          </w:p>
          <w:p w14:paraId="006445DC"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Puente</w:t>
            </w:r>
          </w:p>
          <w:p w14:paraId="21D8B7D4"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Valley Bound</w:t>
            </w:r>
          </w:p>
          <w:p w14:paraId="12110E9F"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Dreamers</w:t>
            </w:r>
          </w:p>
          <w:p w14:paraId="336A9A04"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Veterans Services</w:t>
            </w:r>
          </w:p>
          <w:p w14:paraId="1BA36465"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DSPS</w:t>
            </w:r>
          </w:p>
          <w:p w14:paraId="664F4178" w14:textId="77777777" w:rsidR="00D47E20" w:rsidRPr="00724BC2" w:rsidRDefault="00D47E20" w:rsidP="00D47E20">
            <w:pPr>
              <w:pStyle w:val="ListParagraph"/>
              <w:numPr>
                <w:ilvl w:val="0"/>
                <w:numId w:val="35"/>
              </w:numPr>
              <w:ind w:left="360"/>
              <w:rPr>
                <w:rFonts w:asciiTheme="majorHAnsi" w:hAnsiTheme="majorHAnsi"/>
              </w:rPr>
            </w:pPr>
            <w:r w:rsidRPr="00724BC2">
              <w:rPr>
                <w:rFonts w:asciiTheme="majorHAnsi" w:hAnsiTheme="majorHAnsi"/>
              </w:rPr>
              <w:t>S.T.A.R</w:t>
            </w:r>
          </w:p>
          <w:p w14:paraId="5856F1AA" w14:textId="77777777" w:rsidR="00D47E20" w:rsidRPr="00724BC2" w:rsidRDefault="00D47E20" w:rsidP="00C52940">
            <w:pPr>
              <w:rPr>
                <w:rFonts w:asciiTheme="majorHAnsi" w:hAnsiTheme="majorHAnsi"/>
              </w:rPr>
            </w:pPr>
          </w:p>
        </w:tc>
        <w:tc>
          <w:tcPr>
            <w:tcW w:w="1060" w:type="pct"/>
          </w:tcPr>
          <w:p w14:paraId="774636E0" w14:textId="77777777" w:rsidR="00D47E20" w:rsidRPr="00724BC2" w:rsidRDefault="00D47E20" w:rsidP="00D47E20">
            <w:pPr>
              <w:rPr>
                <w:rFonts w:asciiTheme="majorHAnsi" w:hAnsiTheme="majorHAnsi"/>
              </w:rPr>
            </w:pPr>
            <w:r w:rsidRPr="00724BC2">
              <w:rPr>
                <w:rFonts w:asciiTheme="majorHAnsi" w:hAnsiTheme="majorHAnsi"/>
              </w:rPr>
              <w:lastRenderedPageBreak/>
              <w:t xml:space="preserve">Counseling services are promoted via counseling presentations in Basic Skills courses as well as those </w:t>
            </w:r>
            <w:r w:rsidRPr="00724BC2">
              <w:rPr>
                <w:rFonts w:asciiTheme="majorHAnsi" w:hAnsiTheme="majorHAnsi"/>
              </w:rPr>
              <w:lastRenderedPageBreak/>
              <w:t>with (SI) to include the promotion of:</w:t>
            </w:r>
          </w:p>
          <w:p w14:paraId="5BB413ED" w14:textId="77777777" w:rsidR="00D47E20" w:rsidRPr="00724BC2" w:rsidRDefault="00D47E20" w:rsidP="00D47E20">
            <w:pPr>
              <w:pStyle w:val="ListParagraph"/>
              <w:numPr>
                <w:ilvl w:val="0"/>
                <w:numId w:val="36"/>
              </w:numPr>
              <w:rPr>
                <w:rFonts w:asciiTheme="majorHAnsi" w:hAnsiTheme="majorHAnsi"/>
              </w:rPr>
            </w:pPr>
            <w:r w:rsidRPr="00724BC2">
              <w:rPr>
                <w:rFonts w:asciiTheme="majorHAnsi" w:hAnsiTheme="majorHAnsi"/>
              </w:rPr>
              <w:t xml:space="preserve">educational planning, </w:t>
            </w:r>
          </w:p>
          <w:p w14:paraId="266D624F" w14:textId="77777777" w:rsidR="00D47E20" w:rsidRPr="00724BC2" w:rsidRDefault="00D47E20" w:rsidP="00D47E20">
            <w:pPr>
              <w:pStyle w:val="ListParagraph"/>
              <w:numPr>
                <w:ilvl w:val="0"/>
                <w:numId w:val="36"/>
              </w:numPr>
              <w:rPr>
                <w:rFonts w:asciiTheme="majorHAnsi" w:hAnsiTheme="majorHAnsi"/>
              </w:rPr>
            </w:pPr>
            <w:r w:rsidRPr="00724BC2">
              <w:rPr>
                <w:rFonts w:asciiTheme="majorHAnsi" w:hAnsiTheme="majorHAnsi"/>
              </w:rPr>
              <w:t xml:space="preserve">follow up services </w:t>
            </w:r>
          </w:p>
          <w:p w14:paraId="1A81F847" w14:textId="4D614A2A" w:rsidR="00D47E20" w:rsidRPr="00724BC2" w:rsidRDefault="00D47E20" w:rsidP="00D47E20">
            <w:pPr>
              <w:widowControl w:val="0"/>
              <w:autoSpaceDE w:val="0"/>
              <w:autoSpaceDN w:val="0"/>
              <w:adjustRightInd w:val="0"/>
              <w:rPr>
                <w:rFonts w:asciiTheme="majorHAnsi" w:hAnsiTheme="majorHAnsi"/>
              </w:rPr>
            </w:pPr>
            <w:r w:rsidRPr="00724BC2">
              <w:rPr>
                <w:rFonts w:asciiTheme="majorHAnsi" w:hAnsiTheme="majorHAnsi"/>
              </w:rPr>
              <w:t>in addition to other mandated 3SP services.</w:t>
            </w:r>
          </w:p>
        </w:tc>
        <w:tc>
          <w:tcPr>
            <w:tcW w:w="1215" w:type="pct"/>
            <w:vAlign w:val="center"/>
          </w:tcPr>
          <w:p w14:paraId="204F3677" w14:textId="77777777" w:rsidR="00D47E20" w:rsidRPr="00724BC2" w:rsidRDefault="00D47E20" w:rsidP="00D47E20">
            <w:pPr>
              <w:pStyle w:val="ListParagraph"/>
              <w:numPr>
                <w:ilvl w:val="0"/>
                <w:numId w:val="6"/>
              </w:numPr>
              <w:rPr>
                <w:rFonts w:asciiTheme="majorHAnsi" w:hAnsiTheme="majorHAnsi" w:cs="Calibri"/>
                <w:i/>
              </w:rPr>
            </w:pPr>
            <w:r w:rsidRPr="00724BC2">
              <w:rPr>
                <w:rFonts w:asciiTheme="majorHAnsi" w:hAnsiTheme="majorHAnsi" w:cs="Calibri"/>
                <w:i/>
              </w:rPr>
              <w:lastRenderedPageBreak/>
              <w:t>Access</w:t>
            </w:r>
          </w:p>
          <w:p w14:paraId="19E9262F" w14:textId="77777777" w:rsidR="00D47E20" w:rsidRPr="00724BC2" w:rsidRDefault="00D47E20" w:rsidP="00D47E20">
            <w:pPr>
              <w:pStyle w:val="ListParagraph"/>
              <w:numPr>
                <w:ilvl w:val="0"/>
                <w:numId w:val="6"/>
              </w:numPr>
              <w:rPr>
                <w:rFonts w:asciiTheme="majorHAnsi" w:hAnsiTheme="majorHAnsi" w:cs="Calibri"/>
                <w:i/>
              </w:rPr>
            </w:pPr>
            <w:r w:rsidRPr="00724BC2">
              <w:rPr>
                <w:rFonts w:asciiTheme="majorHAnsi" w:hAnsiTheme="majorHAnsi" w:cs="Calibri"/>
                <w:i/>
              </w:rPr>
              <w:t>Retention</w:t>
            </w:r>
          </w:p>
          <w:p w14:paraId="206AA055" w14:textId="77777777" w:rsidR="00D47E20" w:rsidRPr="00724BC2" w:rsidRDefault="00D47E20" w:rsidP="00D47E20">
            <w:pPr>
              <w:pStyle w:val="ListParagraph"/>
              <w:numPr>
                <w:ilvl w:val="0"/>
                <w:numId w:val="6"/>
              </w:numPr>
              <w:rPr>
                <w:rFonts w:asciiTheme="majorHAnsi" w:hAnsiTheme="majorHAnsi" w:cs="Calibri"/>
                <w:i/>
              </w:rPr>
            </w:pPr>
            <w:r w:rsidRPr="00724BC2">
              <w:rPr>
                <w:rFonts w:asciiTheme="majorHAnsi" w:hAnsiTheme="majorHAnsi" w:cs="Calibri"/>
                <w:i/>
              </w:rPr>
              <w:t>Transfer</w:t>
            </w:r>
          </w:p>
          <w:p w14:paraId="3595ACC1" w14:textId="77777777" w:rsidR="00D47E20" w:rsidRPr="00724BC2" w:rsidRDefault="00D47E20" w:rsidP="00D47E20">
            <w:pPr>
              <w:pStyle w:val="ListParagraph"/>
              <w:numPr>
                <w:ilvl w:val="0"/>
                <w:numId w:val="6"/>
              </w:numPr>
              <w:rPr>
                <w:rFonts w:asciiTheme="majorHAnsi" w:hAnsiTheme="majorHAnsi" w:cs="Calibri"/>
                <w:i/>
              </w:rPr>
            </w:pPr>
            <w:r w:rsidRPr="00724BC2">
              <w:rPr>
                <w:rFonts w:asciiTheme="majorHAnsi" w:hAnsiTheme="majorHAnsi" w:cs="Calibri"/>
                <w:i/>
              </w:rPr>
              <w:t>ESL/Basic Skills Completion</w:t>
            </w:r>
          </w:p>
          <w:p w14:paraId="4A1133B7" w14:textId="77777777" w:rsidR="00D47E20" w:rsidRPr="00724BC2" w:rsidRDefault="00D47E20" w:rsidP="00D47E20">
            <w:pPr>
              <w:pStyle w:val="ListParagraph"/>
              <w:numPr>
                <w:ilvl w:val="0"/>
                <w:numId w:val="6"/>
              </w:numPr>
              <w:rPr>
                <w:rFonts w:asciiTheme="majorHAnsi" w:hAnsiTheme="majorHAnsi" w:cs="Calibri"/>
                <w:i/>
              </w:rPr>
            </w:pPr>
            <w:r w:rsidRPr="00724BC2">
              <w:rPr>
                <w:rFonts w:asciiTheme="majorHAnsi" w:hAnsiTheme="majorHAnsi" w:cs="Calibri"/>
                <w:i/>
              </w:rPr>
              <w:lastRenderedPageBreak/>
              <w:t>Degree &amp; Certificate Completion</w:t>
            </w:r>
          </w:p>
          <w:p w14:paraId="071E7664" w14:textId="10F9D7E3" w:rsidR="00D47E20" w:rsidRPr="00724BC2" w:rsidRDefault="00D47E20" w:rsidP="00D47E20">
            <w:pPr>
              <w:pStyle w:val="ListParagraph"/>
              <w:ind w:left="360"/>
              <w:rPr>
                <w:rFonts w:asciiTheme="majorHAnsi" w:hAnsiTheme="majorHAnsi" w:cs="Calibri"/>
                <w:i/>
              </w:rPr>
            </w:pPr>
            <w:r w:rsidRPr="00724BC2">
              <w:rPr>
                <w:rFonts w:asciiTheme="majorHAnsi" w:hAnsiTheme="majorHAnsi" w:cs="Calibri"/>
                <w:i/>
              </w:rPr>
              <w:t>Other:_________ ______________</w:t>
            </w:r>
          </w:p>
        </w:tc>
      </w:tr>
      <w:tr w:rsidR="00D47E20" w:rsidRPr="00035DA4" w14:paraId="3D3A56D1" w14:textId="77777777" w:rsidTr="004C6372">
        <w:tc>
          <w:tcPr>
            <w:tcW w:w="915" w:type="pct"/>
          </w:tcPr>
          <w:p w14:paraId="64A825F0" w14:textId="77777777" w:rsidR="00D47E20" w:rsidRPr="00724BC2" w:rsidRDefault="00D47E20" w:rsidP="00D47E20">
            <w:pPr>
              <w:rPr>
                <w:rFonts w:asciiTheme="majorHAnsi" w:hAnsiTheme="majorHAnsi"/>
                <w:b/>
              </w:rPr>
            </w:pPr>
            <w:r w:rsidRPr="00724BC2">
              <w:rPr>
                <w:rFonts w:asciiTheme="majorHAnsi" w:hAnsiTheme="majorHAnsi"/>
              </w:rPr>
              <w:lastRenderedPageBreak/>
              <w:t xml:space="preserve">Increase student retention by 2% among students from targeted populations each semester/term compared to the previous academic year. </w:t>
            </w:r>
          </w:p>
          <w:p w14:paraId="2556477E" w14:textId="77777777" w:rsidR="00D47E20" w:rsidRPr="00724BC2" w:rsidRDefault="00D47E20" w:rsidP="00C52940">
            <w:pPr>
              <w:rPr>
                <w:rFonts w:asciiTheme="majorHAnsi" w:hAnsiTheme="majorHAnsi"/>
              </w:rPr>
            </w:pPr>
          </w:p>
        </w:tc>
        <w:tc>
          <w:tcPr>
            <w:tcW w:w="860" w:type="pct"/>
          </w:tcPr>
          <w:p w14:paraId="1B1DB59B" w14:textId="77777777" w:rsidR="00D47E20" w:rsidRPr="00724BC2" w:rsidRDefault="00D47E20" w:rsidP="00D47E20">
            <w:pPr>
              <w:rPr>
                <w:rFonts w:asciiTheme="majorHAnsi" w:hAnsiTheme="majorHAnsi"/>
              </w:rPr>
            </w:pPr>
            <w:r w:rsidRPr="00724BC2">
              <w:rPr>
                <w:rFonts w:asciiTheme="majorHAnsi" w:hAnsiTheme="majorHAnsi"/>
              </w:rPr>
              <w:t xml:space="preserve">Increased the number of Student Development sections offered.  </w:t>
            </w:r>
          </w:p>
          <w:p w14:paraId="5DCCBD52" w14:textId="77777777" w:rsidR="00D47E20" w:rsidRPr="00724BC2" w:rsidRDefault="00D47E20" w:rsidP="00D47E20">
            <w:pPr>
              <w:rPr>
                <w:rFonts w:asciiTheme="majorHAnsi" w:hAnsiTheme="majorHAnsi"/>
              </w:rPr>
            </w:pPr>
            <w:r w:rsidRPr="00724BC2">
              <w:rPr>
                <w:rFonts w:asciiTheme="majorHAnsi" w:hAnsiTheme="majorHAnsi"/>
              </w:rPr>
              <w:t xml:space="preserve">Student Development courses afford students to receive an educational plan.  </w:t>
            </w:r>
          </w:p>
          <w:p w14:paraId="7A016BA3" w14:textId="1287CD9B" w:rsidR="00D47E20" w:rsidRPr="00724BC2" w:rsidRDefault="00D47E20" w:rsidP="00D47E20">
            <w:pPr>
              <w:rPr>
                <w:rFonts w:asciiTheme="majorHAnsi" w:hAnsiTheme="majorHAnsi"/>
              </w:rPr>
            </w:pPr>
            <w:r w:rsidRPr="00724BC2">
              <w:rPr>
                <w:rFonts w:asciiTheme="majorHAnsi" w:hAnsiTheme="majorHAnsi"/>
              </w:rPr>
              <w:t>Curricula places an emphasis on student strengths as measured by StrengthsQuest is incorporated.</w:t>
            </w:r>
          </w:p>
        </w:tc>
        <w:tc>
          <w:tcPr>
            <w:tcW w:w="950" w:type="pct"/>
          </w:tcPr>
          <w:p w14:paraId="267E7AD0"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Purchase and provide StrengthsQuest training to all first year students such as:</w:t>
            </w:r>
          </w:p>
          <w:p w14:paraId="5D3A5647"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 xml:space="preserve">First-Year Experience </w:t>
            </w:r>
          </w:p>
          <w:p w14:paraId="220CBE08"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 xml:space="preserve">Valley Bound Commitment, </w:t>
            </w:r>
          </w:p>
          <w:p w14:paraId="5DE30362"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AB540/Dreamers</w:t>
            </w:r>
          </w:p>
          <w:p w14:paraId="6905B591"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EOPS/CARE</w:t>
            </w:r>
          </w:p>
          <w:p w14:paraId="1B137C41"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CalWORKs</w:t>
            </w:r>
          </w:p>
          <w:p w14:paraId="559297C3"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DSPS</w:t>
            </w:r>
          </w:p>
          <w:p w14:paraId="73D4FEFC"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 xml:space="preserve">Guardian Scholars </w:t>
            </w:r>
          </w:p>
          <w:p w14:paraId="4D470002"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Puente</w:t>
            </w:r>
          </w:p>
          <w:p w14:paraId="37D82D4F"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Tumaini</w:t>
            </w:r>
          </w:p>
          <w:p w14:paraId="7B4F0EB4"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 xml:space="preserve">Veterans. </w:t>
            </w:r>
          </w:p>
          <w:p w14:paraId="238B3544" w14:textId="77777777" w:rsidR="00D47E20" w:rsidRPr="00724BC2" w:rsidRDefault="00D47E20" w:rsidP="00D47E20">
            <w:pPr>
              <w:rPr>
                <w:rFonts w:asciiTheme="majorHAnsi" w:hAnsiTheme="majorHAnsi"/>
              </w:rPr>
            </w:pPr>
          </w:p>
        </w:tc>
        <w:tc>
          <w:tcPr>
            <w:tcW w:w="1060" w:type="pct"/>
          </w:tcPr>
          <w:p w14:paraId="47294E15"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 xml:space="preserve">Continue to support advisement, assessment, and counseling services targeted at basic skill students. </w:t>
            </w:r>
          </w:p>
          <w:p w14:paraId="16A550C0" w14:textId="77777777" w:rsidR="00FC13F2" w:rsidRPr="00724BC2" w:rsidRDefault="00FC13F2" w:rsidP="00FC13F2">
            <w:pPr>
              <w:rPr>
                <w:rFonts w:asciiTheme="majorHAnsi" w:hAnsiTheme="majorHAnsi"/>
                <w:lang w:eastAsia="ja-JP"/>
              </w:rPr>
            </w:pPr>
            <w:r w:rsidRPr="00724BC2">
              <w:rPr>
                <w:rFonts w:asciiTheme="majorHAnsi" w:hAnsiTheme="majorHAnsi"/>
                <w:lang w:eastAsia="ja-JP"/>
              </w:rPr>
              <w:t xml:space="preserve">The percentage of students who received counseling will be 3% higher than those in the cohort who did not receive counseling. </w:t>
            </w:r>
          </w:p>
          <w:p w14:paraId="2E873EA8" w14:textId="5F179669" w:rsidR="00D47E20" w:rsidRPr="00724BC2" w:rsidRDefault="00FC13F2" w:rsidP="00FC13F2">
            <w:pPr>
              <w:rPr>
                <w:rFonts w:asciiTheme="majorHAnsi" w:hAnsiTheme="majorHAnsi"/>
              </w:rPr>
            </w:pPr>
            <w:r w:rsidRPr="00724BC2">
              <w:rPr>
                <w:rFonts w:asciiTheme="majorHAnsi" w:hAnsiTheme="majorHAnsi"/>
                <w:lang w:eastAsia="ja-JP"/>
              </w:rPr>
              <w:t>Certain offerings of Supplemental Instruction will be funded with Student Equity funds</w:t>
            </w:r>
          </w:p>
        </w:tc>
        <w:tc>
          <w:tcPr>
            <w:tcW w:w="1215" w:type="pct"/>
            <w:vAlign w:val="center"/>
          </w:tcPr>
          <w:p w14:paraId="4A2A4F21" w14:textId="77777777" w:rsidR="00FC13F2" w:rsidRPr="00724BC2" w:rsidRDefault="00FC13F2" w:rsidP="00FC13F2">
            <w:pPr>
              <w:pStyle w:val="ListParagraph"/>
              <w:numPr>
                <w:ilvl w:val="0"/>
                <w:numId w:val="6"/>
              </w:numPr>
              <w:rPr>
                <w:rFonts w:asciiTheme="majorHAnsi" w:hAnsiTheme="majorHAnsi"/>
              </w:rPr>
            </w:pPr>
            <w:r w:rsidRPr="00724BC2">
              <w:rPr>
                <w:rFonts w:asciiTheme="majorHAnsi" w:hAnsiTheme="majorHAnsi"/>
              </w:rPr>
              <w:t>Access</w:t>
            </w:r>
          </w:p>
          <w:p w14:paraId="542A863F" w14:textId="77777777" w:rsidR="00FC13F2" w:rsidRPr="00724BC2" w:rsidRDefault="00FC13F2" w:rsidP="00FC13F2">
            <w:pPr>
              <w:pStyle w:val="ListParagraph"/>
              <w:numPr>
                <w:ilvl w:val="0"/>
                <w:numId w:val="8"/>
              </w:numPr>
              <w:rPr>
                <w:rFonts w:asciiTheme="majorHAnsi" w:hAnsiTheme="majorHAnsi"/>
              </w:rPr>
            </w:pPr>
            <w:r w:rsidRPr="00724BC2">
              <w:rPr>
                <w:rFonts w:asciiTheme="majorHAnsi" w:hAnsiTheme="majorHAnsi"/>
              </w:rPr>
              <w:t>Retention</w:t>
            </w:r>
          </w:p>
          <w:p w14:paraId="7E6CEFE1" w14:textId="77777777" w:rsidR="00FC13F2" w:rsidRPr="00724BC2" w:rsidRDefault="00FC13F2" w:rsidP="00FC13F2">
            <w:pPr>
              <w:pStyle w:val="ListParagraph"/>
              <w:numPr>
                <w:ilvl w:val="0"/>
                <w:numId w:val="6"/>
              </w:numPr>
              <w:rPr>
                <w:rFonts w:asciiTheme="majorHAnsi" w:hAnsiTheme="majorHAnsi"/>
              </w:rPr>
            </w:pPr>
            <w:r w:rsidRPr="00724BC2">
              <w:rPr>
                <w:rFonts w:asciiTheme="majorHAnsi" w:hAnsiTheme="majorHAnsi"/>
              </w:rPr>
              <w:t>Transfer</w:t>
            </w:r>
          </w:p>
          <w:p w14:paraId="343B9881" w14:textId="77777777" w:rsidR="00FC13F2" w:rsidRPr="00724BC2" w:rsidRDefault="00FC13F2" w:rsidP="00FC13F2">
            <w:pPr>
              <w:pStyle w:val="ListParagraph"/>
              <w:numPr>
                <w:ilvl w:val="0"/>
                <w:numId w:val="10"/>
              </w:numPr>
              <w:rPr>
                <w:rFonts w:asciiTheme="majorHAnsi" w:hAnsiTheme="majorHAnsi"/>
              </w:rPr>
            </w:pPr>
            <w:r w:rsidRPr="00724BC2">
              <w:rPr>
                <w:rFonts w:asciiTheme="majorHAnsi" w:hAnsiTheme="majorHAnsi"/>
              </w:rPr>
              <w:t>ESL/Basic Skills Completion</w:t>
            </w:r>
          </w:p>
          <w:p w14:paraId="6D5659D0" w14:textId="77777777" w:rsidR="00FC13F2" w:rsidRPr="00724BC2" w:rsidRDefault="00FC13F2" w:rsidP="00FC13F2">
            <w:pPr>
              <w:pStyle w:val="ListParagraph"/>
              <w:numPr>
                <w:ilvl w:val="0"/>
                <w:numId w:val="6"/>
              </w:numPr>
              <w:rPr>
                <w:rFonts w:asciiTheme="majorHAnsi" w:hAnsiTheme="majorHAnsi"/>
              </w:rPr>
            </w:pPr>
            <w:r w:rsidRPr="00724BC2">
              <w:rPr>
                <w:rFonts w:asciiTheme="majorHAnsi" w:hAnsiTheme="majorHAnsi"/>
              </w:rPr>
              <w:t>Degree &amp; Certificate Completion</w:t>
            </w:r>
          </w:p>
          <w:p w14:paraId="24C06F4F" w14:textId="77777777" w:rsidR="00FC13F2" w:rsidRPr="00724BC2" w:rsidRDefault="00FC13F2" w:rsidP="00FC13F2">
            <w:pPr>
              <w:pStyle w:val="ListParagraph"/>
              <w:numPr>
                <w:ilvl w:val="0"/>
                <w:numId w:val="6"/>
              </w:numPr>
              <w:rPr>
                <w:rFonts w:asciiTheme="majorHAnsi" w:hAnsiTheme="majorHAnsi"/>
              </w:rPr>
            </w:pPr>
            <w:r w:rsidRPr="00724BC2">
              <w:rPr>
                <w:rFonts w:asciiTheme="majorHAnsi" w:hAnsiTheme="majorHAnsi"/>
              </w:rPr>
              <w:t>Other:_________</w:t>
            </w:r>
          </w:p>
          <w:p w14:paraId="157B7B6A" w14:textId="057AEF29" w:rsidR="00D47E20" w:rsidRPr="00724BC2" w:rsidRDefault="00FC13F2" w:rsidP="00FC13F2">
            <w:pPr>
              <w:pStyle w:val="ListParagraph"/>
              <w:numPr>
                <w:ilvl w:val="0"/>
                <w:numId w:val="6"/>
              </w:numPr>
              <w:rPr>
                <w:rFonts w:asciiTheme="majorHAnsi" w:hAnsiTheme="majorHAnsi"/>
                <w:i/>
              </w:rPr>
            </w:pPr>
            <w:r w:rsidRPr="00724BC2">
              <w:rPr>
                <w:rFonts w:asciiTheme="majorHAnsi" w:hAnsiTheme="majorHAnsi"/>
              </w:rPr>
              <w:t>______________</w:t>
            </w:r>
          </w:p>
        </w:tc>
      </w:tr>
    </w:tbl>
    <w:p w14:paraId="46EB5021" w14:textId="21B41999" w:rsidR="003B727D" w:rsidRDefault="003B727D"/>
    <w:p w14:paraId="688298AA" w14:textId="77777777" w:rsidR="000B1C38" w:rsidRPr="0052226B" w:rsidRDefault="000B1C38" w:rsidP="00A55E95">
      <w:pPr>
        <w:pStyle w:val="Default"/>
        <w:rPr>
          <w:rFonts w:asciiTheme="majorHAnsi" w:hAnsiTheme="majorHAnsi" w:cstheme="majorHAnsi"/>
        </w:rPr>
      </w:pPr>
    </w:p>
    <w:p w14:paraId="08BD39A5" w14:textId="0C5DB460" w:rsidR="00A55E95" w:rsidRDefault="00A74327" w:rsidP="004C6372">
      <w:pPr>
        <w:pStyle w:val="Default"/>
        <w:numPr>
          <w:ilvl w:val="0"/>
          <w:numId w:val="15"/>
        </w:numPr>
        <w:ind w:left="360"/>
        <w:rPr>
          <w:rFonts w:asciiTheme="majorHAnsi" w:hAnsiTheme="majorHAnsi" w:cstheme="majorHAnsi"/>
        </w:rPr>
      </w:pPr>
      <w:r w:rsidRPr="0052226B">
        <w:rPr>
          <w:rFonts w:asciiTheme="majorHAnsi" w:hAnsiTheme="majorHAnsi" w:cstheme="majorHAnsi"/>
        </w:rPr>
        <w:t>H</w:t>
      </w:r>
      <w:r w:rsidR="00A55E95" w:rsidRPr="0052226B">
        <w:rPr>
          <w:rFonts w:asciiTheme="majorHAnsi" w:hAnsiTheme="majorHAnsi" w:cstheme="majorHAnsi"/>
        </w:rPr>
        <w:t xml:space="preserve">ow </w:t>
      </w:r>
      <w:r w:rsidR="009C0783" w:rsidRPr="0052226B">
        <w:rPr>
          <w:rFonts w:asciiTheme="majorHAnsi" w:hAnsiTheme="majorHAnsi" w:cstheme="majorHAnsi"/>
        </w:rPr>
        <w:t>will</w:t>
      </w:r>
      <w:r w:rsidR="00A55E95" w:rsidRPr="0052226B">
        <w:rPr>
          <w:rFonts w:asciiTheme="majorHAnsi" w:hAnsiTheme="majorHAnsi" w:cstheme="majorHAnsi"/>
        </w:rPr>
        <w:t xml:space="preserve"> your college</w:t>
      </w:r>
      <w:r w:rsidR="004E7962">
        <w:rPr>
          <w:rFonts w:asciiTheme="majorHAnsi" w:hAnsiTheme="majorHAnsi" w:cstheme="majorHAnsi"/>
        </w:rPr>
        <w:t xml:space="preserve"> accomplish</w:t>
      </w:r>
      <w:r w:rsidR="00763C15">
        <w:rPr>
          <w:rFonts w:asciiTheme="majorHAnsi" w:hAnsiTheme="majorHAnsi" w:cstheme="majorHAnsi"/>
        </w:rPr>
        <w:t xml:space="preserve"> </w:t>
      </w:r>
      <w:r w:rsidR="00A55E95" w:rsidRPr="0052226B">
        <w:rPr>
          <w:rFonts w:asciiTheme="majorHAnsi" w:hAnsiTheme="majorHAnsi" w:cstheme="majorHAnsi"/>
        </w:rPr>
        <w:t>integrat</w:t>
      </w:r>
      <w:r w:rsidR="00763C15">
        <w:rPr>
          <w:rFonts w:asciiTheme="majorHAnsi" w:hAnsiTheme="majorHAnsi" w:cstheme="majorHAnsi"/>
        </w:rPr>
        <w:t xml:space="preserve">ion of </w:t>
      </w:r>
      <w:r w:rsidR="00A55E95" w:rsidRPr="0052226B">
        <w:rPr>
          <w:rFonts w:asciiTheme="majorHAnsi" w:hAnsiTheme="majorHAnsi" w:cstheme="majorHAnsi"/>
        </w:rPr>
        <w:t xml:space="preserve">matriculation, instruction, and student support to accomplish </w:t>
      </w:r>
      <w:r w:rsidR="00544DDC">
        <w:rPr>
          <w:rFonts w:asciiTheme="majorHAnsi" w:hAnsiTheme="majorHAnsi" w:cstheme="majorHAnsi"/>
        </w:rPr>
        <w:t>you student success goals</w:t>
      </w:r>
      <w:r w:rsidR="00A55E95" w:rsidRPr="0052226B">
        <w:rPr>
          <w:rFonts w:asciiTheme="majorHAnsi" w:hAnsiTheme="majorHAnsi" w:cstheme="majorHAnsi"/>
        </w:rPr>
        <w:t xml:space="preserve">? Include in your answer how your college </w:t>
      </w:r>
      <w:r w:rsidR="00A55E95" w:rsidRPr="0052226B">
        <w:rPr>
          <w:rFonts w:asciiTheme="majorHAnsi" w:hAnsiTheme="majorHAnsi" w:cstheme="majorHAnsi"/>
        </w:rPr>
        <w:lastRenderedPageBreak/>
        <w:t>will ensure</w:t>
      </w:r>
      <w:r w:rsidR="009F07F9" w:rsidRPr="0052226B">
        <w:rPr>
          <w:rFonts w:asciiTheme="majorHAnsi" w:hAnsiTheme="majorHAnsi" w:cstheme="majorHAnsi"/>
        </w:rPr>
        <w:t xml:space="preserve"> </w:t>
      </w:r>
      <w:r w:rsidR="00A55E95" w:rsidRPr="0052226B">
        <w:rPr>
          <w:rFonts w:asciiTheme="majorHAnsi" w:hAnsiTheme="majorHAnsi" w:cstheme="majorHAnsi"/>
        </w:rPr>
        <w:t>coordination across</w:t>
      </w:r>
      <w:r w:rsidR="00252861" w:rsidRPr="0052226B">
        <w:rPr>
          <w:rFonts w:asciiTheme="majorHAnsi" w:hAnsiTheme="majorHAnsi" w:cstheme="majorHAnsi"/>
          <w:i/>
        </w:rPr>
        <w:t xml:space="preserve"> </w:t>
      </w:r>
      <w:r w:rsidR="00A55E95" w:rsidRPr="0052226B">
        <w:rPr>
          <w:rFonts w:asciiTheme="majorHAnsi" w:hAnsiTheme="majorHAnsi" w:cstheme="majorHAnsi"/>
        </w:rPr>
        <w:t>student equity-related categorical programs or campus-based programs</w:t>
      </w:r>
      <w:r w:rsidR="00A20114" w:rsidRPr="0052226B">
        <w:rPr>
          <w:rFonts w:asciiTheme="majorHAnsi" w:hAnsiTheme="majorHAnsi" w:cstheme="majorHAnsi"/>
        </w:rPr>
        <w:t>.</w:t>
      </w:r>
      <w:r w:rsidR="00A55E95" w:rsidRPr="0052226B">
        <w:rPr>
          <w:rFonts w:asciiTheme="majorHAnsi" w:hAnsiTheme="majorHAnsi" w:cstheme="majorHAnsi"/>
        </w:rPr>
        <w:t xml:space="preserve"> </w:t>
      </w:r>
      <w:r w:rsidR="00763C15" w:rsidRPr="0052226B">
        <w:rPr>
          <w:rFonts w:asciiTheme="majorHAnsi" w:hAnsiTheme="majorHAnsi" w:cstheme="majorHAnsi"/>
        </w:rPr>
        <w:t>(500 words max)</w:t>
      </w:r>
    </w:p>
    <w:p w14:paraId="01DD8033" w14:textId="3221F762" w:rsidR="007C26C2" w:rsidRDefault="007C26C2" w:rsidP="007C26C2">
      <w:pPr>
        <w:pStyle w:val="Default"/>
        <w:rPr>
          <w:rFonts w:asciiTheme="majorHAnsi" w:hAnsiTheme="majorHAnsi" w:cstheme="majorHAnsi"/>
        </w:rPr>
      </w:pPr>
    </w:p>
    <w:p w14:paraId="246AC35A" w14:textId="66C8FA63" w:rsidR="007C26C2" w:rsidRDefault="007C26C2" w:rsidP="007C26C2">
      <w:pPr>
        <w:ind w:left="360" w:right="450"/>
        <w:jc w:val="both"/>
        <w:rPr>
          <w:rFonts w:asciiTheme="majorHAnsi" w:hAnsiTheme="majorHAnsi"/>
          <w:sz w:val="24"/>
          <w:szCs w:val="24"/>
        </w:rPr>
      </w:pPr>
      <w:r w:rsidRPr="007C26C2">
        <w:rPr>
          <w:rFonts w:asciiTheme="majorHAnsi" w:hAnsiTheme="majorHAnsi"/>
          <w:sz w:val="24"/>
          <w:szCs w:val="24"/>
        </w:rPr>
        <w:t>During the fall 2013, San Bernardino Valley College (SBVC) formed the Learning COMPASS workgroup. The purpose of the workgroup was to bring together members from the BSI, SSSP and SEP committees to integrate resources in support of faculty driven interventions that sought to improve student success on campus. The workgroup is comprised of members from across student equity related categorical and campus based programs. Members work collaboratively to leverage both categorical and general funds to strengthen support services for at-risk students enrolled in basic skills and career education program</w:t>
      </w:r>
      <w:r w:rsidR="00D65532">
        <w:rPr>
          <w:rFonts w:asciiTheme="majorHAnsi" w:hAnsiTheme="majorHAnsi"/>
          <w:sz w:val="24"/>
          <w:szCs w:val="24"/>
        </w:rPr>
        <w:t>s</w:t>
      </w:r>
      <w:r w:rsidRPr="007C26C2">
        <w:rPr>
          <w:rFonts w:asciiTheme="majorHAnsi" w:hAnsiTheme="majorHAnsi"/>
          <w:sz w:val="24"/>
          <w:szCs w:val="24"/>
        </w:rPr>
        <w:t xml:space="preserve">.    </w:t>
      </w:r>
    </w:p>
    <w:p w14:paraId="609E95DA" w14:textId="77777777" w:rsidR="007C26C2" w:rsidRPr="007C26C2" w:rsidRDefault="007C26C2" w:rsidP="007C26C2">
      <w:pPr>
        <w:ind w:left="360" w:right="450"/>
        <w:jc w:val="both"/>
        <w:rPr>
          <w:rFonts w:asciiTheme="majorHAnsi" w:hAnsiTheme="majorHAnsi"/>
          <w:sz w:val="24"/>
          <w:szCs w:val="24"/>
        </w:rPr>
      </w:pPr>
    </w:p>
    <w:p w14:paraId="2ED51303" w14:textId="12F98E5D" w:rsidR="007C26C2" w:rsidRDefault="007C26C2" w:rsidP="007C26C2">
      <w:pPr>
        <w:ind w:left="360" w:right="450"/>
        <w:jc w:val="both"/>
        <w:rPr>
          <w:rFonts w:asciiTheme="majorHAnsi" w:hAnsiTheme="majorHAnsi"/>
          <w:sz w:val="24"/>
          <w:szCs w:val="24"/>
        </w:rPr>
      </w:pPr>
      <w:r w:rsidRPr="007C26C2">
        <w:rPr>
          <w:rFonts w:asciiTheme="majorHAnsi" w:hAnsiTheme="majorHAnsi"/>
          <w:sz w:val="24"/>
          <w:szCs w:val="24"/>
        </w:rPr>
        <w:t>The Learning COMPASS workgroup seeks to support interventions that implement best practices by providing resources and encouraging dialogues across disciplines.  During spring 2017, SBVC presented the need to revisit the role of the Learning COMPASS workgroup in creating the college’s integrated BSI, SSSP and SEP plan. The need for the workgroup was presented and supported by the college’s shared governance committees across campus. The workgroup was tasked with authoring the college’s integrated plan. The Learning COMPASS workgroup met monthly to ensure that a draft of the college’s integrated plan was in place in time to be reviewed by the college’s governance structure. The workgroup ensures the coordination of activities among the college’s support services and categorical programs that target at-risk students.  Learning COMPASS provides an umbrella for student success initiatives across campus.</w:t>
      </w:r>
    </w:p>
    <w:p w14:paraId="0AD7361E" w14:textId="77777777" w:rsidR="007C26C2" w:rsidRPr="007C26C2" w:rsidRDefault="007C26C2" w:rsidP="007C26C2">
      <w:pPr>
        <w:ind w:left="360" w:right="450"/>
        <w:jc w:val="both"/>
        <w:rPr>
          <w:rFonts w:asciiTheme="majorHAnsi" w:hAnsiTheme="majorHAnsi"/>
          <w:sz w:val="24"/>
          <w:szCs w:val="24"/>
        </w:rPr>
      </w:pPr>
    </w:p>
    <w:p w14:paraId="3F472039" w14:textId="7C65D9A0" w:rsidR="007C26C2" w:rsidRDefault="007C26C2" w:rsidP="007C26C2">
      <w:pPr>
        <w:ind w:left="360" w:right="450"/>
        <w:jc w:val="both"/>
        <w:rPr>
          <w:rFonts w:asciiTheme="majorHAnsi" w:hAnsiTheme="majorHAnsi"/>
          <w:sz w:val="24"/>
          <w:szCs w:val="24"/>
        </w:rPr>
      </w:pPr>
      <w:r w:rsidRPr="007C26C2">
        <w:rPr>
          <w:rFonts w:asciiTheme="majorHAnsi" w:hAnsiTheme="majorHAnsi"/>
          <w:sz w:val="24"/>
          <w:szCs w:val="24"/>
        </w:rPr>
        <w:t>The Learning COMPASS workgroup oversees a systematic approach of the services and interventions mandated by the Student Success Act and the college</w:t>
      </w:r>
      <w:r w:rsidR="00D427F4">
        <w:rPr>
          <w:rFonts w:asciiTheme="majorHAnsi" w:hAnsiTheme="majorHAnsi"/>
          <w:sz w:val="24"/>
          <w:szCs w:val="24"/>
        </w:rPr>
        <w:t>’</w:t>
      </w:r>
      <w:r w:rsidRPr="007C26C2">
        <w:rPr>
          <w:rFonts w:asciiTheme="majorHAnsi" w:hAnsiTheme="majorHAnsi"/>
          <w:sz w:val="24"/>
          <w:szCs w:val="24"/>
        </w:rPr>
        <w:t>s BSI and SEP plans. This involves coordinated efforts across campus in the areas of orientation, assessment, counseling and advisement, abbreviated and comprehensive education plans, as well as, follow-up services for at-risk students. The Learning COMPASS workgroup is an effort to expand academic and student support services in accordance to the college’s student success initiatives. Undergirding this workgroup is the framework based on the research conducted by the Support (Re) defined Group. The framework delineates six descriptors perceived by students as support that make them successful in college. These are the promotion of being nurtured, directed, focused, valued, connected, and engaged. The campus used SSSP and SEP funds to hire a researcher who will use a comparative methodology to measure outcomes that will be reported broadly to the campus shared governance committees and during campus wide meetings.</w:t>
      </w:r>
    </w:p>
    <w:p w14:paraId="313A5564" w14:textId="77777777" w:rsidR="007C26C2" w:rsidRPr="007C26C2" w:rsidRDefault="007C26C2" w:rsidP="007C26C2">
      <w:pPr>
        <w:ind w:left="360" w:right="450"/>
        <w:jc w:val="both"/>
        <w:rPr>
          <w:rFonts w:asciiTheme="majorHAnsi" w:hAnsiTheme="majorHAnsi"/>
          <w:sz w:val="24"/>
          <w:szCs w:val="24"/>
        </w:rPr>
      </w:pPr>
    </w:p>
    <w:p w14:paraId="5C1C3D79" w14:textId="6303727B" w:rsidR="007C26C2" w:rsidRPr="007C26C2" w:rsidRDefault="007C26C2" w:rsidP="007C26C2">
      <w:pPr>
        <w:ind w:left="360" w:right="450"/>
        <w:jc w:val="both"/>
      </w:pPr>
      <w:r w:rsidRPr="007C26C2">
        <w:rPr>
          <w:rFonts w:asciiTheme="majorHAnsi" w:hAnsiTheme="majorHAnsi"/>
          <w:sz w:val="24"/>
          <w:szCs w:val="24"/>
        </w:rPr>
        <w:t xml:space="preserve">The Learning COMPASS workgroup affords the campus access to practices that have been shown to increase the success rates of at-risk students. Several components of </w:t>
      </w:r>
      <w:r w:rsidRPr="007C26C2">
        <w:rPr>
          <w:rFonts w:asciiTheme="majorHAnsi" w:hAnsiTheme="majorHAnsi"/>
          <w:sz w:val="24"/>
          <w:szCs w:val="24"/>
        </w:rPr>
        <w:lastRenderedPageBreak/>
        <w:t xml:space="preserve">enhanced advising and follow-up services across disciplines tap into students’ strengths, academic achievement, sustained motivation, and overall academic success. The Learning Compass workgroup is tasked to oversee the implementation of this project, review-funding requests, and to solidify long-term goals—identifying specific activities, determining measurable outcomes for each activity, and creating the timeline for planning and integration of BSI, SSSP and SEP.  This includes developing the infrastructure and providing outreach to faculty and staff to ensure that the campus is well informed of student success goals </w:t>
      </w:r>
      <w:r w:rsidR="00D427F4">
        <w:rPr>
          <w:rFonts w:asciiTheme="majorHAnsi" w:hAnsiTheme="majorHAnsi"/>
          <w:sz w:val="24"/>
          <w:szCs w:val="24"/>
        </w:rPr>
        <w:t>and progress towards outcomes</w:t>
      </w:r>
      <w:r w:rsidRPr="007C26C2">
        <w:rPr>
          <w:rFonts w:asciiTheme="majorHAnsi" w:hAnsiTheme="majorHAnsi"/>
          <w:sz w:val="24"/>
          <w:szCs w:val="24"/>
        </w:rPr>
        <w:t xml:space="preserve">. </w:t>
      </w:r>
    </w:p>
    <w:p w14:paraId="1B5F41FF" w14:textId="77777777" w:rsidR="00A55E95" w:rsidRPr="0052226B" w:rsidRDefault="00A55E95" w:rsidP="0052226B">
      <w:pPr>
        <w:pStyle w:val="Default"/>
        <w:ind w:left="1440"/>
        <w:rPr>
          <w:rFonts w:asciiTheme="majorHAnsi" w:hAnsiTheme="majorHAnsi" w:cstheme="majorHAnsi"/>
        </w:rPr>
      </w:pPr>
    </w:p>
    <w:p w14:paraId="5BFEEA9A" w14:textId="5C46EE10" w:rsidR="00A55E95" w:rsidRDefault="00763C15" w:rsidP="004C6372">
      <w:pPr>
        <w:pStyle w:val="Default"/>
        <w:numPr>
          <w:ilvl w:val="0"/>
          <w:numId w:val="15"/>
        </w:numPr>
        <w:ind w:left="360"/>
        <w:rPr>
          <w:rFonts w:asciiTheme="majorHAnsi" w:hAnsiTheme="majorHAnsi" w:cstheme="majorHAnsi"/>
        </w:rPr>
      </w:pPr>
      <w:r w:rsidRPr="00E14D78">
        <w:rPr>
          <w:rFonts w:asciiTheme="majorHAnsi" w:hAnsiTheme="majorHAnsi" w:cstheme="majorHAnsi"/>
        </w:rPr>
        <w:t xml:space="preserve">If your college has noncredit </w:t>
      </w:r>
      <w:r w:rsidR="00B04E1B">
        <w:rPr>
          <w:rFonts w:asciiTheme="majorHAnsi" w:hAnsiTheme="majorHAnsi" w:cstheme="majorHAnsi"/>
        </w:rPr>
        <w:t>offerings,</w:t>
      </w:r>
      <w:r>
        <w:rPr>
          <w:rFonts w:asciiTheme="majorHAnsi" w:hAnsiTheme="majorHAnsi" w:cstheme="majorHAnsi"/>
        </w:rPr>
        <w:t xml:space="preserve"> </w:t>
      </w:r>
      <w:r w:rsidR="00A55E95" w:rsidRPr="0052226B">
        <w:rPr>
          <w:rFonts w:asciiTheme="majorHAnsi" w:hAnsiTheme="majorHAnsi" w:cstheme="majorHAnsi"/>
        </w:rPr>
        <w:t>describe how you</w:t>
      </w:r>
      <w:r>
        <w:rPr>
          <w:rFonts w:asciiTheme="majorHAnsi" w:hAnsiTheme="majorHAnsi" w:cstheme="majorHAnsi"/>
        </w:rPr>
        <w:t xml:space="preserve"> are</w:t>
      </w:r>
      <w:r w:rsidR="00A55E95" w:rsidRPr="0052226B">
        <w:rPr>
          <w:rFonts w:asciiTheme="majorHAnsi" w:hAnsiTheme="majorHAnsi" w:cstheme="majorHAnsi"/>
        </w:rPr>
        <w:t xml:space="preserve"> including </w:t>
      </w:r>
      <w:r w:rsidR="00B04E1B">
        <w:rPr>
          <w:rFonts w:asciiTheme="majorHAnsi" w:hAnsiTheme="majorHAnsi" w:cstheme="majorHAnsi"/>
        </w:rPr>
        <w:t>these offerings</w:t>
      </w:r>
      <w:r w:rsidR="00A55E95" w:rsidRPr="0052226B">
        <w:rPr>
          <w:rFonts w:asciiTheme="majorHAnsi" w:hAnsiTheme="majorHAnsi" w:cstheme="majorHAnsi"/>
        </w:rPr>
        <w:t xml:space="preserve"> in moving students through to their goals, including post-secondary transitions and employment (250 words max)</w:t>
      </w:r>
    </w:p>
    <w:p w14:paraId="2827CCF5" w14:textId="12DF4FD3" w:rsidR="000A4CDA" w:rsidRPr="0052226B" w:rsidRDefault="000A4CDA" w:rsidP="000A4CDA">
      <w:pPr>
        <w:pStyle w:val="Default"/>
        <w:ind w:left="360"/>
        <w:jc w:val="both"/>
        <w:rPr>
          <w:rFonts w:asciiTheme="majorHAnsi" w:hAnsiTheme="majorHAnsi" w:cstheme="majorHAnsi"/>
        </w:rPr>
      </w:pPr>
      <w:r w:rsidRPr="000A4CDA">
        <w:rPr>
          <w:rFonts w:asciiTheme="majorHAnsi" w:hAnsiTheme="majorHAnsi" w:cstheme="majorHAnsi"/>
        </w:rPr>
        <w:t xml:space="preserve">Our college offers noncredit courses and programs to assist students in reaching their goals.  Our noncredit basic skills courses allow students to complete remedial courses without the costs associated with registration, without the worry of a grade having an effect on their grade point average, or that units for remedial courses will count against them when applying for financial aid.  If a student needs more time to grasp a subject, the course is repeatable allowing a student to become proficient before moving on to a higher-level course.  Some noncredit courses are used for supplementary instruction or tutoring where students need assistance in learning the material outside of the classroom.  Noncredit CTE programs are offered to students that wish to complete a job readiness or specific training to join the workforce.  This helps student obtain their goals of gainful employment or prepares them for credit courses that can be transferred to four-year universities.   </w:t>
      </w:r>
    </w:p>
    <w:p w14:paraId="515637CB" w14:textId="77777777" w:rsidR="00A55E95" w:rsidRPr="0052226B" w:rsidRDefault="00A55E95" w:rsidP="004C6372">
      <w:pPr>
        <w:pStyle w:val="Default"/>
        <w:ind w:left="360"/>
        <w:rPr>
          <w:rFonts w:asciiTheme="majorHAnsi" w:hAnsiTheme="majorHAnsi" w:cstheme="majorHAnsi"/>
        </w:rPr>
      </w:pPr>
    </w:p>
    <w:p w14:paraId="73A744A1" w14:textId="32128A72" w:rsidR="00A55E95" w:rsidRDefault="00A55E95" w:rsidP="004C6372">
      <w:pPr>
        <w:pStyle w:val="Default"/>
        <w:numPr>
          <w:ilvl w:val="0"/>
          <w:numId w:val="15"/>
        </w:numPr>
        <w:ind w:left="360"/>
        <w:rPr>
          <w:rFonts w:asciiTheme="majorHAnsi" w:hAnsiTheme="majorHAnsi" w:cstheme="majorHAnsi"/>
        </w:rPr>
      </w:pPr>
      <w:r w:rsidRPr="0052226B">
        <w:rPr>
          <w:rFonts w:asciiTheme="majorHAnsi" w:hAnsiTheme="majorHAnsi" w:cstheme="majorHAnsi"/>
        </w:rPr>
        <w:t xml:space="preserve">Describe your professional development plans </w:t>
      </w:r>
      <w:r w:rsidR="00FB6A03" w:rsidRPr="0052226B">
        <w:rPr>
          <w:rFonts w:asciiTheme="majorHAnsi" w:hAnsiTheme="majorHAnsi" w:cstheme="majorHAnsi"/>
        </w:rPr>
        <w:t xml:space="preserve">to achieve </w:t>
      </w:r>
      <w:r w:rsidR="00B04E1B">
        <w:rPr>
          <w:rFonts w:asciiTheme="majorHAnsi" w:hAnsiTheme="majorHAnsi" w:cstheme="majorHAnsi"/>
        </w:rPr>
        <w:t>your student success goals</w:t>
      </w:r>
      <w:r w:rsidRPr="0052226B">
        <w:rPr>
          <w:rFonts w:asciiTheme="majorHAnsi" w:hAnsiTheme="majorHAnsi" w:cstheme="majorHAnsi"/>
        </w:rPr>
        <w:t>. (100 words max)</w:t>
      </w:r>
    </w:p>
    <w:p w14:paraId="0C560DF6" w14:textId="1587505D" w:rsidR="003458AC" w:rsidRPr="0052226B" w:rsidRDefault="003458AC" w:rsidP="003458AC">
      <w:pPr>
        <w:pStyle w:val="Default"/>
        <w:ind w:left="360"/>
        <w:jc w:val="both"/>
        <w:rPr>
          <w:rFonts w:asciiTheme="majorHAnsi" w:hAnsiTheme="majorHAnsi" w:cstheme="majorHAnsi"/>
        </w:rPr>
      </w:pPr>
      <w:r>
        <w:rPr>
          <w:rFonts w:asciiTheme="majorHAnsi" w:hAnsiTheme="majorHAnsi" w:cstheme="majorHAnsi"/>
        </w:rPr>
        <w:t>Campus-wide professional development is a key component in achieving our College’s student success goals.  We have several opportunities a year to</w:t>
      </w:r>
      <w:r w:rsidR="00B421BE">
        <w:rPr>
          <w:rFonts w:asciiTheme="majorHAnsi" w:hAnsiTheme="majorHAnsi" w:cstheme="majorHAnsi"/>
        </w:rPr>
        <w:t xml:space="preserve"> bring noted speakers to campus. T</w:t>
      </w:r>
      <w:r>
        <w:rPr>
          <w:rFonts w:asciiTheme="majorHAnsi" w:hAnsiTheme="majorHAnsi" w:cstheme="majorHAnsi"/>
        </w:rPr>
        <w:t>hey would be charged with addressing all employees and discussing challenges our disproportionate</w:t>
      </w:r>
      <w:r w:rsidR="00E404DB">
        <w:rPr>
          <w:rFonts w:asciiTheme="majorHAnsi" w:hAnsiTheme="majorHAnsi" w:cstheme="majorHAnsi"/>
        </w:rPr>
        <w:t xml:space="preserve"> impacted</w:t>
      </w:r>
      <w:r>
        <w:rPr>
          <w:rFonts w:asciiTheme="majorHAnsi" w:hAnsiTheme="majorHAnsi" w:cstheme="majorHAnsi"/>
        </w:rPr>
        <w:t xml:space="preserve"> student</w:t>
      </w:r>
      <w:r w:rsidR="00E404DB">
        <w:rPr>
          <w:rFonts w:asciiTheme="majorHAnsi" w:hAnsiTheme="majorHAnsi" w:cstheme="majorHAnsi"/>
        </w:rPr>
        <w:t>s</w:t>
      </w:r>
      <w:r>
        <w:rPr>
          <w:rFonts w:asciiTheme="majorHAnsi" w:hAnsiTheme="majorHAnsi" w:cstheme="majorHAnsi"/>
        </w:rPr>
        <w:t xml:space="preserve"> face and providing interventions for </w:t>
      </w:r>
      <w:r w:rsidR="00E404DB">
        <w:rPr>
          <w:rFonts w:asciiTheme="majorHAnsi" w:hAnsiTheme="majorHAnsi" w:cstheme="majorHAnsi"/>
        </w:rPr>
        <w:t>p</w:t>
      </w:r>
      <w:r>
        <w:rPr>
          <w:rFonts w:asciiTheme="majorHAnsi" w:hAnsiTheme="majorHAnsi" w:cstheme="majorHAnsi"/>
        </w:rPr>
        <w:t xml:space="preserve">opulations to ensure student success. Additionally, the Dean of Student Equity will serve on the campus professional development committee </w:t>
      </w:r>
      <w:r w:rsidR="00E404DB">
        <w:rPr>
          <w:rFonts w:asciiTheme="majorHAnsi" w:hAnsiTheme="majorHAnsi" w:cstheme="majorHAnsi"/>
        </w:rPr>
        <w:t>which</w:t>
      </w:r>
      <w:r>
        <w:rPr>
          <w:rFonts w:asciiTheme="majorHAnsi" w:hAnsiTheme="majorHAnsi" w:cstheme="majorHAnsi"/>
        </w:rPr>
        <w:t xml:space="preserve"> provid</w:t>
      </w:r>
      <w:r w:rsidR="00E404DB">
        <w:rPr>
          <w:rFonts w:asciiTheme="majorHAnsi" w:hAnsiTheme="majorHAnsi" w:cstheme="majorHAnsi"/>
        </w:rPr>
        <w:t>e</w:t>
      </w:r>
      <w:r>
        <w:rPr>
          <w:rFonts w:asciiTheme="majorHAnsi" w:hAnsiTheme="majorHAnsi" w:cstheme="majorHAnsi"/>
        </w:rPr>
        <w:t xml:space="preserve"> opportunities to our employees to attend conferences, and creating a forum for conference attendees to share what they</w:t>
      </w:r>
      <w:r w:rsidR="00E404DB">
        <w:rPr>
          <w:rFonts w:asciiTheme="majorHAnsi" w:hAnsiTheme="majorHAnsi" w:cstheme="majorHAnsi"/>
        </w:rPr>
        <w:t xml:space="preserve"> ha</w:t>
      </w:r>
      <w:r>
        <w:rPr>
          <w:rFonts w:asciiTheme="majorHAnsi" w:hAnsiTheme="majorHAnsi" w:cstheme="majorHAnsi"/>
        </w:rPr>
        <w:t xml:space="preserve">ve learned with the campus. </w:t>
      </w:r>
    </w:p>
    <w:p w14:paraId="7F9956BD" w14:textId="77777777" w:rsidR="00A55E95" w:rsidRPr="0052226B" w:rsidRDefault="00A55E95" w:rsidP="004C6372">
      <w:pPr>
        <w:pStyle w:val="Default"/>
        <w:ind w:left="360"/>
        <w:rPr>
          <w:rFonts w:asciiTheme="majorHAnsi" w:hAnsiTheme="majorHAnsi" w:cstheme="majorHAnsi"/>
        </w:rPr>
      </w:pPr>
    </w:p>
    <w:p w14:paraId="2A8CB108" w14:textId="123AA2AB" w:rsidR="00A55E95" w:rsidRDefault="00BD33B5" w:rsidP="004C6372">
      <w:pPr>
        <w:pStyle w:val="Default"/>
        <w:numPr>
          <w:ilvl w:val="0"/>
          <w:numId w:val="15"/>
        </w:numPr>
        <w:ind w:left="360"/>
        <w:rPr>
          <w:rFonts w:asciiTheme="majorHAnsi" w:hAnsiTheme="majorHAnsi" w:cstheme="majorHAnsi"/>
        </w:rPr>
      </w:pPr>
      <w:r w:rsidRPr="0052226B">
        <w:rPr>
          <w:rFonts w:asciiTheme="majorHAnsi" w:hAnsiTheme="majorHAnsi" w:cstheme="majorHAnsi"/>
        </w:rPr>
        <w:t xml:space="preserve">How </w:t>
      </w:r>
      <w:r w:rsidR="00E14D78">
        <w:rPr>
          <w:rFonts w:asciiTheme="majorHAnsi" w:hAnsiTheme="majorHAnsi" w:cstheme="majorHAnsi"/>
        </w:rPr>
        <w:t xml:space="preserve">and how often </w:t>
      </w:r>
      <w:r w:rsidRPr="0052226B">
        <w:rPr>
          <w:rFonts w:asciiTheme="majorHAnsi" w:hAnsiTheme="majorHAnsi" w:cstheme="majorHAnsi"/>
        </w:rPr>
        <w:t>wi</w:t>
      </w:r>
      <w:r w:rsidR="00B04E1B">
        <w:rPr>
          <w:rFonts w:asciiTheme="majorHAnsi" w:hAnsiTheme="majorHAnsi" w:cstheme="majorHAnsi"/>
        </w:rPr>
        <w:t>ll you evaluate progress toward meeting your student success goals for</w:t>
      </w:r>
      <w:r w:rsidRPr="0052226B">
        <w:rPr>
          <w:rFonts w:asciiTheme="majorHAnsi" w:hAnsiTheme="majorHAnsi" w:cstheme="majorHAnsi"/>
        </w:rPr>
        <w:t xml:space="preserve"> both credit and noncredit students?  You could analyze milestones, momentum point</w:t>
      </w:r>
      <w:r w:rsidR="00C94038">
        <w:rPr>
          <w:rFonts w:asciiTheme="majorHAnsi" w:hAnsiTheme="majorHAnsi" w:cstheme="majorHAnsi"/>
        </w:rPr>
        <w:t>s</w:t>
      </w:r>
      <w:r w:rsidRPr="0052226B">
        <w:rPr>
          <w:rFonts w:asciiTheme="majorHAnsi" w:hAnsiTheme="majorHAnsi" w:cstheme="majorHAnsi"/>
        </w:rPr>
        <w:t>, leading indicators, or any other metric you find appropriate for your college. (100 words max)</w:t>
      </w:r>
      <w:r w:rsidR="00A55E95" w:rsidRPr="0052226B">
        <w:rPr>
          <w:rFonts w:asciiTheme="majorHAnsi" w:hAnsiTheme="majorHAnsi" w:cstheme="majorHAnsi"/>
        </w:rPr>
        <w:t xml:space="preserve"> </w:t>
      </w:r>
    </w:p>
    <w:p w14:paraId="6E7F4413" w14:textId="77777777" w:rsidR="000A5961" w:rsidRDefault="000A5961" w:rsidP="000A5961">
      <w:pPr>
        <w:pStyle w:val="Default"/>
        <w:ind w:left="360"/>
        <w:rPr>
          <w:rFonts w:asciiTheme="majorHAnsi" w:hAnsiTheme="majorHAnsi" w:cstheme="majorHAnsi"/>
        </w:rPr>
      </w:pPr>
    </w:p>
    <w:p w14:paraId="154191D2" w14:textId="41665105" w:rsidR="000A5961" w:rsidRPr="0052226B" w:rsidRDefault="000A5961" w:rsidP="000A5961">
      <w:pPr>
        <w:pStyle w:val="Default"/>
        <w:ind w:left="360"/>
        <w:rPr>
          <w:rFonts w:asciiTheme="majorHAnsi" w:hAnsiTheme="majorHAnsi" w:cstheme="majorHAnsi"/>
        </w:rPr>
      </w:pPr>
      <w:r w:rsidRPr="000A5961">
        <w:rPr>
          <w:rFonts w:asciiTheme="majorHAnsi" w:hAnsiTheme="majorHAnsi" w:cstheme="majorHAnsi"/>
        </w:rPr>
        <w:lastRenderedPageBreak/>
        <w:t>The Learning Compass workgroup committee will evaluate progress at three levels within two cycles. Cycle one will include two sets of evaluation procedures annually. Cycle two will involve a meta-evaluation conducted on a five-year cycle. The three levels include: (1) evaluation of progress towards measurable objectives, (2) assessment of the validity of the measurable objectives, and methodology (3) evaluation of goals and initiatives— refine plan as needed every five years. The three planning bodies that evaluate the plan include: college council, collegial consultation committees, Institutional Research Department. The Learning Compass committee’s findings will be reported to college committees annually.</w:t>
      </w:r>
    </w:p>
    <w:p w14:paraId="72704E94" w14:textId="77777777" w:rsidR="00A55E95" w:rsidRPr="0052226B" w:rsidRDefault="00A55E95" w:rsidP="004C6372">
      <w:pPr>
        <w:pStyle w:val="Default"/>
        <w:ind w:left="360"/>
        <w:rPr>
          <w:rFonts w:asciiTheme="majorHAnsi" w:hAnsiTheme="majorHAnsi" w:cstheme="majorHAnsi"/>
        </w:rPr>
      </w:pPr>
    </w:p>
    <w:p w14:paraId="59837954" w14:textId="77777777" w:rsidR="00A55E95" w:rsidRPr="0052226B" w:rsidRDefault="00A55E95" w:rsidP="004C6372">
      <w:pPr>
        <w:pStyle w:val="Default"/>
        <w:ind w:left="360"/>
        <w:rPr>
          <w:rFonts w:asciiTheme="majorHAnsi" w:hAnsiTheme="majorHAnsi" w:cstheme="majorHAnsi"/>
        </w:rPr>
      </w:pPr>
    </w:p>
    <w:p w14:paraId="23D26535" w14:textId="57A640D0" w:rsidR="00A55E95" w:rsidRDefault="00A55E95" w:rsidP="004C6372">
      <w:pPr>
        <w:pStyle w:val="Default"/>
        <w:numPr>
          <w:ilvl w:val="0"/>
          <w:numId w:val="15"/>
        </w:numPr>
        <w:ind w:left="360"/>
        <w:rPr>
          <w:rFonts w:asciiTheme="majorHAnsi" w:hAnsiTheme="majorHAnsi" w:cstheme="majorHAnsi"/>
        </w:rPr>
      </w:pPr>
      <w:r w:rsidRPr="0052226B">
        <w:rPr>
          <w:rFonts w:asciiTheme="majorHAnsi" w:hAnsiTheme="majorHAnsi" w:cstheme="majorHAnsi"/>
        </w:rPr>
        <w:t xml:space="preserve">For multi-college districts, </w:t>
      </w:r>
      <w:r w:rsidR="00FC3509" w:rsidRPr="0052226B">
        <w:rPr>
          <w:rFonts w:asciiTheme="majorHAnsi" w:hAnsiTheme="majorHAnsi" w:cstheme="majorHAnsi"/>
        </w:rPr>
        <w:t>how</w:t>
      </w:r>
      <w:r w:rsidRPr="0052226B">
        <w:rPr>
          <w:rFonts w:asciiTheme="majorHAnsi" w:hAnsiTheme="majorHAnsi" w:cstheme="majorHAnsi"/>
        </w:rPr>
        <w:t xml:space="preserve"> </w:t>
      </w:r>
      <w:r w:rsidR="00BD33B5" w:rsidRPr="0052226B">
        <w:rPr>
          <w:rFonts w:asciiTheme="majorHAnsi" w:hAnsiTheme="majorHAnsi" w:cstheme="majorHAnsi"/>
        </w:rPr>
        <w:t xml:space="preserve">will </w:t>
      </w:r>
      <w:r w:rsidR="00C94038">
        <w:rPr>
          <w:rFonts w:asciiTheme="majorHAnsi" w:hAnsiTheme="majorHAnsi" w:cstheme="majorHAnsi"/>
        </w:rPr>
        <w:t xml:space="preserve">you coordinate </w:t>
      </w:r>
      <w:r w:rsidRPr="0052226B">
        <w:rPr>
          <w:rFonts w:asciiTheme="majorHAnsi" w:hAnsiTheme="majorHAnsi" w:cstheme="majorHAnsi"/>
        </w:rPr>
        <w:t>your efforts</w:t>
      </w:r>
      <w:r w:rsidR="00FC3509" w:rsidRPr="0052226B">
        <w:rPr>
          <w:rFonts w:asciiTheme="majorHAnsi" w:hAnsiTheme="majorHAnsi" w:cstheme="majorHAnsi"/>
        </w:rPr>
        <w:t xml:space="preserve"> for</w:t>
      </w:r>
      <w:r w:rsidRPr="0052226B">
        <w:rPr>
          <w:rFonts w:asciiTheme="majorHAnsi" w:hAnsiTheme="majorHAnsi" w:cstheme="majorHAnsi"/>
        </w:rPr>
        <w:t xml:space="preserve"> SSSP, Student Equity, and BSI, with other colleges in your district</w:t>
      </w:r>
      <w:r w:rsidR="00BD33B5" w:rsidRPr="0052226B">
        <w:rPr>
          <w:rFonts w:asciiTheme="majorHAnsi" w:hAnsiTheme="majorHAnsi" w:cstheme="majorHAnsi"/>
        </w:rPr>
        <w:t xml:space="preserve"> to achieve </w:t>
      </w:r>
      <w:r w:rsidR="00B04E1B">
        <w:rPr>
          <w:rFonts w:asciiTheme="majorHAnsi" w:hAnsiTheme="majorHAnsi" w:cstheme="majorHAnsi"/>
        </w:rPr>
        <w:t>your student success goals?</w:t>
      </w:r>
      <w:r w:rsidRPr="0052226B">
        <w:rPr>
          <w:rFonts w:asciiTheme="majorHAnsi" w:hAnsiTheme="majorHAnsi" w:cstheme="majorHAnsi"/>
        </w:rPr>
        <w:t xml:space="preserve"> (100 words max)</w:t>
      </w:r>
    </w:p>
    <w:p w14:paraId="2011488D" w14:textId="5084D1EA" w:rsidR="000A0452" w:rsidRDefault="000A0452" w:rsidP="000A0452">
      <w:pPr>
        <w:pStyle w:val="Default"/>
        <w:rPr>
          <w:rFonts w:asciiTheme="majorHAnsi" w:hAnsiTheme="majorHAnsi" w:cstheme="majorHAnsi"/>
        </w:rPr>
      </w:pPr>
    </w:p>
    <w:p w14:paraId="69127712" w14:textId="77777777" w:rsidR="000A0452" w:rsidRPr="000A0452" w:rsidRDefault="000A0452" w:rsidP="000A0452">
      <w:pPr>
        <w:ind w:left="450" w:right="450"/>
        <w:jc w:val="both"/>
        <w:rPr>
          <w:rFonts w:asciiTheme="majorHAnsi" w:hAnsiTheme="majorHAnsi"/>
          <w:sz w:val="24"/>
          <w:szCs w:val="24"/>
        </w:rPr>
      </w:pPr>
      <w:r w:rsidRPr="000A0452">
        <w:rPr>
          <w:rFonts w:asciiTheme="majorHAnsi" w:hAnsiTheme="majorHAnsi"/>
          <w:sz w:val="24"/>
          <w:szCs w:val="24"/>
        </w:rPr>
        <w:t xml:space="preserve">SBVC is one of two colleges that make up the San Bernardino Community College District. SBVC’s VPI, VPSS and our Academic Senate President (ASP) all serve on district committees that work to integrate and coordinate BSI, SEP and SSSP plans between the two campus. Both VPs and the ASP serve on the district’s Student Success Committee. This committee is comprised of board members, faculty, staff, and administrators from both campuses. Both campus collaborate on projects such as the Educational Planning Initiative and other student success related initiatives to increase completion of at-risk students. </w:t>
      </w:r>
    </w:p>
    <w:p w14:paraId="598165FD" w14:textId="60997EA7" w:rsidR="00A55E95" w:rsidRPr="0052226B" w:rsidRDefault="00A55E95" w:rsidP="007C26C2">
      <w:pPr>
        <w:pStyle w:val="Default"/>
        <w:rPr>
          <w:rFonts w:asciiTheme="majorHAnsi" w:hAnsiTheme="majorHAnsi" w:cstheme="majorHAnsi"/>
        </w:rPr>
      </w:pPr>
      <w:r w:rsidRPr="0052226B">
        <w:rPr>
          <w:rFonts w:asciiTheme="majorHAnsi" w:hAnsiTheme="majorHAnsi" w:cstheme="majorHAnsi"/>
        </w:rPr>
        <w:t xml:space="preserve"> </w:t>
      </w:r>
    </w:p>
    <w:p w14:paraId="02816CA5" w14:textId="2D29B317" w:rsidR="00B04E1B" w:rsidRPr="00B04E1B" w:rsidRDefault="00B04E1B" w:rsidP="004C6372">
      <w:pPr>
        <w:pStyle w:val="Default"/>
        <w:numPr>
          <w:ilvl w:val="0"/>
          <w:numId w:val="15"/>
        </w:numPr>
        <w:ind w:left="360"/>
        <w:rPr>
          <w:rFonts w:asciiTheme="majorHAnsi" w:hAnsiTheme="majorHAnsi" w:cstheme="majorHAnsi"/>
        </w:rPr>
      </w:pPr>
      <w:r w:rsidRPr="00B04E1B">
        <w:rPr>
          <w:rFonts w:asciiTheme="majorHAnsi" w:hAnsiTheme="majorHAnsi" w:cstheme="majorHAnsi"/>
        </w:rPr>
        <w:t xml:space="preserve">Using the </w:t>
      </w:r>
      <w:r w:rsidR="009D0F4A">
        <w:rPr>
          <w:rFonts w:asciiTheme="majorHAnsi" w:hAnsiTheme="majorHAnsi" w:cstheme="majorHAnsi"/>
        </w:rPr>
        <w:t xml:space="preserve">document “BSI SE SSSP Integrated Budget Plan 2017-2018” and </w:t>
      </w:r>
      <w:r w:rsidRPr="00B04E1B">
        <w:rPr>
          <w:rFonts w:asciiTheme="majorHAnsi" w:hAnsiTheme="majorHAnsi" w:cstheme="majorHAnsi"/>
        </w:rPr>
        <w:t>your 2017-</w:t>
      </w:r>
      <w:r w:rsidR="009D0F4A">
        <w:rPr>
          <w:rFonts w:asciiTheme="majorHAnsi" w:hAnsiTheme="majorHAnsi" w:cstheme="majorHAnsi"/>
        </w:rPr>
        <w:t>20</w:t>
      </w:r>
      <w:r w:rsidRPr="00B04E1B">
        <w:rPr>
          <w:rFonts w:asciiTheme="majorHAnsi" w:hAnsiTheme="majorHAnsi" w:cstheme="majorHAnsi"/>
        </w:rPr>
        <w:t xml:space="preserve">18 annual allocation amounts, </w:t>
      </w:r>
      <w:r w:rsidR="00C94038" w:rsidRPr="00B04E1B">
        <w:rPr>
          <w:rFonts w:asciiTheme="majorHAnsi" w:hAnsiTheme="majorHAnsi" w:cstheme="majorHAnsi"/>
        </w:rPr>
        <w:t xml:space="preserve">provide a budget plan specifying how you will utilize your </w:t>
      </w:r>
      <w:r w:rsidRPr="00B04E1B">
        <w:rPr>
          <w:rFonts w:asciiTheme="majorHAnsi" w:hAnsiTheme="majorHAnsi" w:cstheme="majorHAnsi"/>
        </w:rPr>
        <w:t>BSI, SE</w:t>
      </w:r>
      <w:r w:rsidR="009D0F4A">
        <w:rPr>
          <w:rFonts w:asciiTheme="majorHAnsi" w:hAnsiTheme="majorHAnsi" w:cstheme="majorHAnsi"/>
        </w:rPr>
        <w:t>,</w:t>
      </w:r>
      <w:r w:rsidRPr="00B04E1B">
        <w:rPr>
          <w:rFonts w:asciiTheme="majorHAnsi" w:hAnsiTheme="majorHAnsi" w:cstheme="majorHAnsi"/>
        </w:rPr>
        <w:t xml:space="preserve"> and SSSP funds to help achieve your student success goals.  </w:t>
      </w:r>
    </w:p>
    <w:p w14:paraId="2DA016A5" w14:textId="77777777" w:rsidR="00B04E1B" w:rsidRPr="00B04E1B" w:rsidRDefault="00B04E1B" w:rsidP="004C6372">
      <w:pPr>
        <w:pStyle w:val="Default"/>
        <w:ind w:left="360"/>
        <w:rPr>
          <w:rFonts w:asciiTheme="majorHAnsi" w:hAnsiTheme="majorHAnsi" w:cstheme="majorHAnsi"/>
        </w:rPr>
      </w:pPr>
    </w:p>
    <w:p w14:paraId="3652DB99" w14:textId="62194282" w:rsidR="00C6389F" w:rsidRPr="00E14D78" w:rsidRDefault="00C94038" w:rsidP="004C6372">
      <w:pPr>
        <w:pStyle w:val="Default"/>
        <w:numPr>
          <w:ilvl w:val="0"/>
          <w:numId w:val="15"/>
        </w:numPr>
        <w:ind w:left="360"/>
        <w:rPr>
          <w:rFonts w:asciiTheme="majorHAnsi" w:hAnsiTheme="majorHAnsi" w:cstheme="majorHAnsi"/>
        </w:rPr>
      </w:pPr>
      <w:r w:rsidRPr="00E14D78">
        <w:rPr>
          <w:rFonts w:asciiTheme="majorHAnsi" w:hAnsiTheme="majorHAnsi" w:cstheme="majorHAnsi"/>
        </w:rPr>
        <w:t xml:space="preserve">Each college must create </w:t>
      </w:r>
      <w:r w:rsidR="00A55E95" w:rsidRPr="00E14D78">
        <w:rPr>
          <w:rFonts w:asciiTheme="majorHAnsi" w:hAnsiTheme="majorHAnsi" w:cstheme="majorHAnsi"/>
        </w:rPr>
        <w:t xml:space="preserve">an executive </w:t>
      </w:r>
      <w:r w:rsidRPr="00E14D78">
        <w:rPr>
          <w:rFonts w:asciiTheme="majorHAnsi" w:hAnsiTheme="majorHAnsi" w:cstheme="majorHAnsi"/>
        </w:rPr>
        <w:t xml:space="preserve">summary that includes, at a minimum, the </w:t>
      </w:r>
      <w:r w:rsidR="00E14D78" w:rsidRPr="00E14D78">
        <w:rPr>
          <w:rFonts w:asciiTheme="majorHAnsi" w:hAnsiTheme="majorHAnsi" w:cstheme="majorHAnsi"/>
        </w:rPr>
        <w:t xml:space="preserve">Student Equity </w:t>
      </w:r>
      <w:r w:rsidRPr="00E14D78">
        <w:rPr>
          <w:rFonts w:asciiTheme="majorHAnsi" w:hAnsiTheme="majorHAnsi" w:cstheme="majorHAnsi"/>
        </w:rPr>
        <w:t>goals for each required student group, the activities the college will undertake to achieve these goals</w:t>
      </w:r>
      <w:r w:rsidR="00691402" w:rsidRPr="00E14D78">
        <w:rPr>
          <w:rFonts w:asciiTheme="majorHAnsi" w:hAnsiTheme="majorHAnsi" w:cstheme="majorHAnsi"/>
        </w:rPr>
        <w:t>,</w:t>
      </w:r>
      <w:r w:rsidRPr="00E14D78">
        <w:rPr>
          <w:rFonts w:asciiTheme="majorHAnsi" w:hAnsiTheme="majorHAnsi" w:cstheme="majorHAnsi"/>
        </w:rPr>
        <w:t xml:space="preserve"> and the resources budgeted for these activities.  The executive summary for this plan must also include a</w:t>
      </w:r>
      <w:r w:rsidR="00B773F4">
        <w:rPr>
          <w:rFonts w:asciiTheme="majorHAnsi" w:hAnsiTheme="majorHAnsi" w:cstheme="majorHAnsi"/>
        </w:rPr>
        <w:t>n</w:t>
      </w:r>
      <w:r w:rsidRPr="00E14D78">
        <w:rPr>
          <w:rFonts w:asciiTheme="majorHAnsi" w:hAnsiTheme="majorHAnsi" w:cstheme="majorHAnsi"/>
        </w:rPr>
        <w:t xml:space="preserve"> accounting of how Student Equity funding for 2014-15, 2015-16</w:t>
      </w:r>
      <w:r w:rsidR="009D0F4A">
        <w:rPr>
          <w:rFonts w:asciiTheme="majorHAnsi" w:hAnsiTheme="majorHAnsi" w:cstheme="majorHAnsi"/>
        </w:rPr>
        <w:t>,</w:t>
      </w:r>
      <w:r w:rsidRPr="00E14D78">
        <w:rPr>
          <w:rFonts w:asciiTheme="majorHAnsi" w:hAnsiTheme="majorHAnsi" w:cstheme="majorHAnsi"/>
        </w:rPr>
        <w:t xml:space="preserve"> and 2016-17 was expended and an assessment of the progress made in achieving the identified goals from prior year plans.  The summary must also include the name</w:t>
      </w:r>
      <w:r w:rsidR="00C6389F" w:rsidRPr="00E14D78">
        <w:rPr>
          <w:rFonts w:asciiTheme="majorHAnsi" w:hAnsiTheme="majorHAnsi" w:cstheme="majorHAnsi"/>
        </w:rPr>
        <w:t xml:space="preserve"> of the college or district official to contact for further information.  The executive summary must be posted to the college website</w:t>
      </w:r>
      <w:r w:rsidR="009D0F4A">
        <w:rPr>
          <w:rFonts w:asciiTheme="majorHAnsi" w:hAnsiTheme="majorHAnsi" w:cstheme="majorHAnsi"/>
        </w:rPr>
        <w:t xml:space="preserve">.  Provide a </w:t>
      </w:r>
      <w:r w:rsidR="00C6389F" w:rsidRPr="00E14D78">
        <w:rPr>
          <w:rFonts w:asciiTheme="majorHAnsi" w:hAnsiTheme="majorHAnsi" w:cstheme="majorHAnsi"/>
        </w:rPr>
        <w:t xml:space="preserve">link </w:t>
      </w:r>
      <w:r w:rsidR="009D0F4A">
        <w:rPr>
          <w:rFonts w:asciiTheme="majorHAnsi" w:hAnsiTheme="majorHAnsi" w:cstheme="majorHAnsi"/>
        </w:rPr>
        <w:t>to your college’s executive summary</w:t>
      </w:r>
      <w:r w:rsidR="00C6389F" w:rsidRPr="00E14D78">
        <w:rPr>
          <w:rFonts w:asciiTheme="majorHAnsi" w:hAnsiTheme="majorHAnsi" w:cstheme="majorHAnsi"/>
        </w:rPr>
        <w:t xml:space="preserve"> below:</w:t>
      </w:r>
    </w:p>
    <w:p w14:paraId="10FE2FE9" w14:textId="77777777" w:rsidR="007E5D85" w:rsidRPr="009C0BEF" w:rsidRDefault="007E5D85" w:rsidP="007E5D85">
      <w:pPr>
        <w:pStyle w:val="ListParagraph"/>
        <w:ind w:left="-540"/>
        <w:rPr>
          <w:sz w:val="28"/>
          <w:szCs w:val="28"/>
        </w:rPr>
      </w:pPr>
      <w:r w:rsidRPr="009C0BEF">
        <w:rPr>
          <w:sz w:val="28"/>
          <w:szCs w:val="28"/>
        </w:rPr>
        <w:t xml:space="preserve">The San Bernardino Valley College </w:t>
      </w:r>
      <w:r>
        <w:rPr>
          <w:sz w:val="28"/>
          <w:szCs w:val="28"/>
        </w:rPr>
        <w:t xml:space="preserve">Integrated Plan </w:t>
      </w:r>
      <w:r w:rsidRPr="009C0BEF">
        <w:rPr>
          <w:sz w:val="28"/>
          <w:szCs w:val="28"/>
        </w:rPr>
        <w:t xml:space="preserve">is to access the effectiveness of the integration of SSSP, BSI and SEP efforts will include both quantitative and qualitative tools. The goas that were set forth are all linked to a set of activities. Evaluation </w:t>
      </w:r>
      <w:r w:rsidRPr="009C0BEF">
        <w:rPr>
          <w:sz w:val="28"/>
          <w:szCs w:val="28"/>
        </w:rPr>
        <w:lastRenderedPageBreak/>
        <w:t xml:space="preserve">processes that also include measurable objectives accompany each goal. Quantitative indicators will be employed to supplement quantitative measures by assessing student engagement and attitudes about the efficacy of programs and activities. Students will be tracked through basic skills, transfer and CTE programs. Degrees and certificates will be assessed each year to assess changes in existing achievement gaps with awards. For students who participate in strengths training, pre-test and post-test surveys will be administered at the beginning and end of each session to assess levels of engagement. Success rates for students in all targeted groups will be measured and compared to campus averages. </w:t>
      </w:r>
    </w:p>
    <w:p w14:paraId="0280C4AC" w14:textId="77777777" w:rsidR="007E5D85" w:rsidRPr="009C0BEF" w:rsidRDefault="007E5D85" w:rsidP="007E5D85">
      <w:pPr>
        <w:pStyle w:val="ListParagraph"/>
        <w:ind w:left="-540"/>
        <w:rPr>
          <w:sz w:val="28"/>
          <w:szCs w:val="28"/>
        </w:rPr>
      </w:pPr>
    </w:p>
    <w:p w14:paraId="2105A635" w14:textId="77777777" w:rsidR="007E5D85" w:rsidRPr="009C0BEF" w:rsidRDefault="007E5D85" w:rsidP="007E5D85">
      <w:pPr>
        <w:pStyle w:val="ListParagraph"/>
        <w:ind w:left="-540"/>
        <w:rPr>
          <w:sz w:val="28"/>
          <w:szCs w:val="28"/>
        </w:rPr>
      </w:pPr>
      <w:r w:rsidRPr="009C0BEF">
        <w:rPr>
          <w:sz w:val="28"/>
          <w:szCs w:val="28"/>
        </w:rPr>
        <w:t xml:space="preserve">San Bernardino Valley College developed and accomplished the goals set forth in SSSP, BSI and SEP Plans. Some examples included but not limited to: </w:t>
      </w:r>
    </w:p>
    <w:p w14:paraId="70C6056D" w14:textId="77777777" w:rsidR="007E5D85" w:rsidRPr="009C0BEF" w:rsidRDefault="007E5D85" w:rsidP="007E5D85">
      <w:pPr>
        <w:pStyle w:val="ListParagraph"/>
        <w:numPr>
          <w:ilvl w:val="0"/>
          <w:numId w:val="41"/>
        </w:numPr>
        <w:rPr>
          <w:sz w:val="28"/>
          <w:szCs w:val="28"/>
        </w:rPr>
      </w:pPr>
      <w:r w:rsidRPr="009C0BEF">
        <w:rPr>
          <w:sz w:val="28"/>
          <w:szCs w:val="28"/>
        </w:rPr>
        <w:t>Increase the number of students from targeted populations from SBVC feeder high schools who enroll at SBVC compared to previous academic year.  There was an increase in our enrollment count from 17,044 to 17,277 from 2014-15 to 2016-2017.</w:t>
      </w:r>
    </w:p>
    <w:p w14:paraId="77CB0857" w14:textId="77777777" w:rsidR="007E5D85" w:rsidRPr="009C0BEF" w:rsidRDefault="007E5D85" w:rsidP="007E5D85">
      <w:pPr>
        <w:pStyle w:val="ListParagraph"/>
        <w:numPr>
          <w:ilvl w:val="0"/>
          <w:numId w:val="41"/>
        </w:numPr>
        <w:rPr>
          <w:sz w:val="28"/>
          <w:szCs w:val="28"/>
        </w:rPr>
      </w:pPr>
      <w:r w:rsidRPr="009C0BEF">
        <w:rPr>
          <w:sz w:val="28"/>
          <w:szCs w:val="28"/>
        </w:rPr>
        <w:t xml:space="preserve">Increase student retention by 2% among students from targeted populations each semester compared to previous academic year. The Reading Plus was implemented which created a 4% increase of students at or above grade level. The Library provided an overnight (24 hrs.) reserve textbook check out process which 246 students took advantage of </w:t>
      </w:r>
      <w:r>
        <w:rPr>
          <w:sz w:val="28"/>
          <w:szCs w:val="28"/>
        </w:rPr>
        <w:t xml:space="preserve">and yield a </w:t>
      </w:r>
      <w:r w:rsidRPr="009C0BEF">
        <w:rPr>
          <w:sz w:val="28"/>
          <w:szCs w:val="28"/>
        </w:rPr>
        <w:t xml:space="preserve">95% retention rate. </w:t>
      </w:r>
    </w:p>
    <w:p w14:paraId="430BDCD4" w14:textId="77777777" w:rsidR="007E5D85" w:rsidRPr="009C0BEF" w:rsidRDefault="007E5D85" w:rsidP="007E5D85">
      <w:pPr>
        <w:pStyle w:val="ListParagraph"/>
        <w:numPr>
          <w:ilvl w:val="0"/>
          <w:numId w:val="41"/>
        </w:numPr>
        <w:rPr>
          <w:sz w:val="28"/>
          <w:szCs w:val="28"/>
        </w:rPr>
      </w:pPr>
      <w:r w:rsidRPr="009C0BEF">
        <w:rPr>
          <w:sz w:val="28"/>
          <w:szCs w:val="28"/>
        </w:rPr>
        <w:t xml:space="preserve">Increase success rates by 2% of students from targeted population each semester compared to previous academic year. The Guardian Scholars Program has been designed and it is in its’ second year and served 48 students with </w:t>
      </w:r>
      <w:r>
        <w:rPr>
          <w:sz w:val="28"/>
          <w:szCs w:val="28"/>
        </w:rPr>
        <w:t xml:space="preserve">a </w:t>
      </w:r>
      <w:r w:rsidRPr="009C0BEF">
        <w:rPr>
          <w:sz w:val="28"/>
          <w:szCs w:val="28"/>
        </w:rPr>
        <w:t>76% success rate.</w:t>
      </w:r>
    </w:p>
    <w:p w14:paraId="39238828" w14:textId="77777777" w:rsidR="007E5D85" w:rsidRDefault="007E5D85" w:rsidP="007E5D85">
      <w:pPr>
        <w:pStyle w:val="ListParagraph"/>
        <w:numPr>
          <w:ilvl w:val="0"/>
          <w:numId w:val="41"/>
        </w:numPr>
        <w:rPr>
          <w:sz w:val="28"/>
          <w:szCs w:val="28"/>
        </w:rPr>
      </w:pPr>
      <w:r>
        <w:rPr>
          <w:sz w:val="28"/>
          <w:szCs w:val="28"/>
        </w:rPr>
        <w:t>Increase the number of students receiving counseling services with an effort to increase retention and completion. Increased the number of counseling presentations in basic skills courses. Successfully implemented and increased the frequency of ask a counselor sessions throughout the semester.</w:t>
      </w:r>
    </w:p>
    <w:p w14:paraId="232B49E3" w14:textId="77777777" w:rsidR="007E5D85" w:rsidRDefault="007E5D85" w:rsidP="007E5D85">
      <w:pPr>
        <w:pStyle w:val="ListParagraph"/>
        <w:numPr>
          <w:ilvl w:val="0"/>
          <w:numId w:val="41"/>
        </w:numPr>
        <w:rPr>
          <w:sz w:val="28"/>
          <w:szCs w:val="28"/>
        </w:rPr>
      </w:pPr>
      <w:r>
        <w:rPr>
          <w:sz w:val="28"/>
          <w:szCs w:val="28"/>
        </w:rPr>
        <w:t xml:space="preserve"> Decrease the number of students on probation and dismissal. Implemented a seamless modality for monitoring probation and dismissal students. There was a decrease in level 1 by 4%; level 2 by 14% and level 3 by 32%.</w:t>
      </w:r>
    </w:p>
    <w:p w14:paraId="4EBE5DC2" w14:textId="77777777" w:rsidR="007E5D85" w:rsidRPr="000C7145" w:rsidRDefault="007E5D85" w:rsidP="007E5D85">
      <w:pPr>
        <w:ind w:left="-540"/>
        <w:rPr>
          <w:sz w:val="28"/>
          <w:szCs w:val="28"/>
        </w:rPr>
      </w:pPr>
    </w:p>
    <w:p w14:paraId="781FC293" w14:textId="77777777" w:rsidR="007E5D85" w:rsidRPr="000C7145" w:rsidRDefault="007E5D85" w:rsidP="007E5D85">
      <w:pPr>
        <w:ind w:left="-547"/>
        <w:contextualSpacing/>
        <w:rPr>
          <w:sz w:val="28"/>
          <w:szCs w:val="28"/>
        </w:rPr>
      </w:pPr>
      <w:r w:rsidRPr="000C7145">
        <w:rPr>
          <w:sz w:val="28"/>
          <w:szCs w:val="28"/>
        </w:rPr>
        <w:t xml:space="preserve">The allocated funding’s followed and met the goals and guidelines incorporated in each of the aforementioned plans. The expenditures were specifically targeted to the program plans. The expenditures supported the goals and the achievements as well as the progress of these goals as indicated on the examples provided above.   </w:t>
      </w:r>
    </w:p>
    <w:p w14:paraId="75787F34" w14:textId="77777777" w:rsidR="007E5D85" w:rsidRPr="000C7145" w:rsidRDefault="007E5D85" w:rsidP="007E5D85">
      <w:pPr>
        <w:ind w:left="-540"/>
        <w:rPr>
          <w:sz w:val="28"/>
          <w:szCs w:val="28"/>
        </w:rPr>
      </w:pPr>
    </w:p>
    <w:p w14:paraId="2AB4ED32" w14:textId="77777777" w:rsidR="007E5D85" w:rsidRPr="000C7145" w:rsidRDefault="007E5D85" w:rsidP="007E5D85">
      <w:pPr>
        <w:ind w:left="-540"/>
        <w:rPr>
          <w:sz w:val="28"/>
          <w:szCs w:val="28"/>
        </w:rPr>
      </w:pPr>
    </w:p>
    <w:p w14:paraId="79FC6204" w14:textId="77777777" w:rsidR="007E5D85" w:rsidRPr="000C7145" w:rsidRDefault="007E5D85" w:rsidP="007E5D85">
      <w:pPr>
        <w:ind w:left="-540"/>
        <w:rPr>
          <w:sz w:val="28"/>
          <w:szCs w:val="28"/>
        </w:rPr>
      </w:pPr>
    </w:p>
    <w:p w14:paraId="62491EE6" w14:textId="77777777" w:rsidR="007E5D85" w:rsidRPr="000C7145" w:rsidRDefault="007E5D85" w:rsidP="007E5D85">
      <w:pPr>
        <w:ind w:left="-547"/>
        <w:contextualSpacing/>
        <w:rPr>
          <w:sz w:val="28"/>
          <w:szCs w:val="28"/>
        </w:rPr>
      </w:pPr>
      <w:r w:rsidRPr="000C7145">
        <w:rPr>
          <w:sz w:val="28"/>
          <w:szCs w:val="28"/>
        </w:rPr>
        <w:t>Contact: Dr. Scott Thayer, Interim Dean Vice President of Student Services</w:t>
      </w:r>
    </w:p>
    <w:p w14:paraId="2A3349AE" w14:textId="77777777" w:rsidR="007E5D85" w:rsidRPr="000C7145" w:rsidRDefault="007E5D85" w:rsidP="007E5D85">
      <w:pPr>
        <w:ind w:left="-547"/>
        <w:contextualSpacing/>
        <w:rPr>
          <w:sz w:val="28"/>
          <w:szCs w:val="28"/>
        </w:rPr>
      </w:pPr>
      <w:r w:rsidRPr="000C7145">
        <w:rPr>
          <w:sz w:val="28"/>
          <w:szCs w:val="28"/>
        </w:rPr>
        <w:t>701 S. Mt. Vernon Avenue, San Bernardino, CA 92410 – 909-384-8992</w:t>
      </w:r>
    </w:p>
    <w:p w14:paraId="0C9E4FD0" w14:textId="77777777" w:rsidR="007E5D85" w:rsidRPr="000C7145" w:rsidRDefault="007E5D85" w:rsidP="007E5D85">
      <w:pPr>
        <w:ind w:left="-547"/>
        <w:contextualSpacing/>
        <w:rPr>
          <w:sz w:val="28"/>
          <w:szCs w:val="28"/>
        </w:rPr>
      </w:pPr>
      <w:r w:rsidRPr="000C7145">
        <w:rPr>
          <w:sz w:val="28"/>
          <w:szCs w:val="28"/>
        </w:rPr>
        <w:t>www.valleycollege.edu</w:t>
      </w:r>
    </w:p>
    <w:p w14:paraId="1C86FC65" w14:textId="77777777" w:rsidR="00C6389F" w:rsidRDefault="00C6389F" w:rsidP="004C6372">
      <w:pPr>
        <w:pStyle w:val="ListParagraph"/>
        <w:ind w:left="360"/>
        <w:rPr>
          <w:rFonts w:asciiTheme="majorHAnsi" w:hAnsiTheme="majorHAnsi" w:cstheme="majorHAnsi"/>
        </w:rPr>
      </w:pPr>
      <w:bookmarkStart w:id="0" w:name="_GoBack"/>
      <w:bookmarkEnd w:id="0"/>
    </w:p>
    <w:p w14:paraId="3411DC5A" w14:textId="38C33D3D" w:rsidR="00A55E95" w:rsidRPr="0052226B" w:rsidRDefault="00A55E95" w:rsidP="004C6372">
      <w:pPr>
        <w:pStyle w:val="Default"/>
        <w:ind w:left="360" w:firstLine="60"/>
        <w:rPr>
          <w:rFonts w:asciiTheme="majorHAnsi" w:hAnsiTheme="majorHAnsi" w:cstheme="majorHAnsi"/>
        </w:rPr>
      </w:pPr>
    </w:p>
    <w:p w14:paraId="3AE90B6B" w14:textId="69E1F2A5" w:rsidR="004C6372" w:rsidRDefault="00A55E95" w:rsidP="004C6372">
      <w:pPr>
        <w:pStyle w:val="Default"/>
        <w:numPr>
          <w:ilvl w:val="0"/>
          <w:numId w:val="15"/>
        </w:numPr>
        <w:ind w:left="360"/>
        <w:rPr>
          <w:rFonts w:asciiTheme="majorHAnsi" w:hAnsiTheme="majorHAnsi" w:cstheme="majorHAnsi"/>
        </w:rPr>
      </w:pPr>
      <w:r w:rsidRPr="0052226B">
        <w:rPr>
          <w:rFonts w:asciiTheme="majorHAnsi" w:hAnsiTheme="majorHAnsi" w:cstheme="majorHAnsi"/>
        </w:rPr>
        <w:t xml:space="preserve">What support </w:t>
      </w:r>
      <w:r w:rsidR="00BD33B5" w:rsidRPr="0052226B">
        <w:rPr>
          <w:rFonts w:asciiTheme="majorHAnsi" w:hAnsiTheme="majorHAnsi" w:cstheme="majorHAnsi"/>
        </w:rPr>
        <w:t xml:space="preserve">from the Chancellor’s Office </w:t>
      </w:r>
      <w:r w:rsidR="00D01B4C" w:rsidRPr="0052226B">
        <w:rPr>
          <w:rFonts w:asciiTheme="majorHAnsi" w:hAnsiTheme="majorHAnsi" w:cstheme="majorHAnsi"/>
        </w:rPr>
        <w:t>(e.g.,</w:t>
      </w:r>
      <w:r w:rsidR="00BD33B5" w:rsidRPr="0052226B">
        <w:rPr>
          <w:rFonts w:asciiTheme="majorHAnsi" w:hAnsiTheme="majorHAnsi" w:cstheme="majorHAnsi"/>
        </w:rPr>
        <w:t xml:space="preserve"> webinars, workshops, site visits, etc.</w:t>
      </w:r>
      <w:r w:rsidR="00D01B4C" w:rsidRPr="0052226B">
        <w:rPr>
          <w:rFonts w:asciiTheme="majorHAnsi" w:hAnsiTheme="majorHAnsi" w:cstheme="majorHAnsi"/>
        </w:rPr>
        <w:t>) and on what topics (e.g.,</w:t>
      </w:r>
      <w:r w:rsidR="00BD33B5" w:rsidRPr="0052226B">
        <w:rPr>
          <w:rFonts w:asciiTheme="majorHAnsi" w:hAnsiTheme="majorHAnsi" w:cstheme="majorHAnsi"/>
        </w:rPr>
        <w:t xml:space="preserve"> budget, goal</w:t>
      </w:r>
      <w:r w:rsidR="00B860BA">
        <w:rPr>
          <w:rFonts w:asciiTheme="majorHAnsi" w:hAnsiTheme="majorHAnsi" w:cstheme="majorHAnsi"/>
        </w:rPr>
        <w:t xml:space="preserve"> </w:t>
      </w:r>
      <w:r w:rsidR="00BD33B5" w:rsidRPr="0052226B">
        <w:rPr>
          <w:rFonts w:asciiTheme="majorHAnsi" w:hAnsiTheme="majorHAnsi" w:cstheme="majorHAnsi"/>
        </w:rPr>
        <w:t>setting, expenditures, data visualization, etc.</w:t>
      </w:r>
      <w:r w:rsidR="00D01B4C" w:rsidRPr="0052226B">
        <w:rPr>
          <w:rFonts w:asciiTheme="majorHAnsi" w:hAnsiTheme="majorHAnsi" w:cstheme="majorHAnsi"/>
        </w:rPr>
        <w:t>)</w:t>
      </w:r>
      <w:r w:rsidR="00BD33B5" w:rsidRPr="0052226B">
        <w:rPr>
          <w:rFonts w:asciiTheme="majorHAnsi" w:hAnsiTheme="majorHAnsi" w:cstheme="majorHAnsi"/>
        </w:rPr>
        <w:t xml:space="preserve"> </w:t>
      </w:r>
      <w:r w:rsidRPr="0052226B">
        <w:rPr>
          <w:rFonts w:asciiTheme="majorHAnsi" w:hAnsiTheme="majorHAnsi" w:cstheme="majorHAnsi"/>
        </w:rPr>
        <w:t xml:space="preserve">would help you to </w:t>
      </w:r>
      <w:r w:rsidR="00B860BA">
        <w:rPr>
          <w:rFonts w:asciiTheme="majorHAnsi" w:hAnsiTheme="majorHAnsi" w:cstheme="majorHAnsi"/>
        </w:rPr>
        <w:t>accomplish</w:t>
      </w:r>
      <w:r w:rsidR="00B860BA" w:rsidRPr="0052226B">
        <w:rPr>
          <w:rFonts w:asciiTheme="majorHAnsi" w:hAnsiTheme="majorHAnsi" w:cstheme="majorHAnsi"/>
        </w:rPr>
        <w:t xml:space="preserve"> </w:t>
      </w:r>
      <w:r w:rsidRPr="0052226B">
        <w:rPr>
          <w:rFonts w:asciiTheme="majorHAnsi" w:hAnsiTheme="majorHAnsi" w:cstheme="majorHAnsi"/>
        </w:rPr>
        <w:t xml:space="preserve">your goals for student </w:t>
      </w:r>
      <w:r w:rsidR="00B860BA">
        <w:rPr>
          <w:rFonts w:asciiTheme="majorHAnsi" w:hAnsiTheme="majorHAnsi" w:cstheme="majorHAnsi"/>
        </w:rPr>
        <w:t>success</w:t>
      </w:r>
      <w:r w:rsidR="00B860BA" w:rsidRPr="0052226B">
        <w:rPr>
          <w:rFonts w:asciiTheme="majorHAnsi" w:hAnsiTheme="majorHAnsi" w:cstheme="majorHAnsi"/>
        </w:rPr>
        <w:t xml:space="preserve"> </w:t>
      </w:r>
      <w:r w:rsidRPr="0052226B">
        <w:rPr>
          <w:rFonts w:asciiTheme="majorHAnsi" w:hAnsiTheme="majorHAnsi" w:cstheme="majorHAnsi"/>
        </w:rPr>
        <w:t xml:space="preserve">and </w:t>
      </w:r>
      <w:r w:rsidR="00B860BA">
        <w:rPr>
          <w:rFonts w:asciiTheme="majorHAnsi" w:hAnsiTheme="majorHAnsi" w:cstheme="majorHAnsi"/>
        </w:rPr>
        <w:t xml:space="preserve">the </w:t>
      </w:r>
      <w:r w:rsidR="004C6372">
        <w:rPr>
          <w:rFonts w:asciiTheme="majorHAnsi" w:hAnsiTheme="majorHAnsi" w:cstheme="majorHAnsi"/>
        </w:rPr>
        <w:t>closing of achievement gaps?</w:t>
      </w:r>
    </w:p>
    <w:p w14:paraId="6C2AD639" w14:textId="77777777" w:rsidR="00A31A20" w:rsidRDefault="00A31A20" w:rsidP="00A31A20">
      <w:pPr>
        <w:pStyle w:val="Default"/>
        <w:ind w:left="360"/>
        <w:rPr>
          <w:rFonts w:asciiTheme="majorHAnsi" w:hAnsiTheme="majorHAnsi" w:cstheme="majorHAnsi"/>
        </w:rPr>
      </w:pPr>
    </w:p>
    <w:p w14:paraId="1C269C34" w14:textId="529D9D6E" w:rsidR="00A31A20" w:rsidRDefault="00B421BE" w:rsidP="00A31A20">
      <w:pPr>
        <w:pStyle w:val="Default"/>
        <w:ind w:left="360"/>
        <w:rPr>
          <w:rFonts w:asciiTheme="majorHAnsi" w:hAnsiTheme="majorHAnsi" w:cstheme="majorHAnsi"/>
        </w:rPr>
      </w:pPr>
      <w:r>
        <w:rPr>
          <w:rFonts w:asciiTheme="majorHAnsi" w:hAnsiTheme="majorHAnsi" w:cstheme="majorHAnsi"/>
        </w:rPr>
        <w:t>Examples of best practices from</w:t>
      </w:r>
      <w:r w:rsidR="00A31A20">
        <w:rPr>
          <w:rFonts w:asciiTheme="majorHAnsi" w:hAnsiTheme="majorHAnsi" w:cstheme="majorHAnsi"/>
        </w:rPr>
        <w:t xml:space="preserve"> school sites throughout the state, to include but not limited to the following:</w:t>
      </w:r>
    </w:p>
    <w:p w14:paraId="1A689C87" w14:textId="69C9617F" w:rsidR="00A31A20" w:rsidRDefault="009F2EA9" w:rsidP="00A31A20">
      <w:pPr>
        <w:pStyle w:val="Default"/>
        <w:numPr>
          <w:ilvl w:val="0"/>
          <w:numId w:val="40"/>
        </w:numPr>
        <w:rPr>
          <w:rFonts w:asciiTheme="majorHAnsi" w:hAnsiTheme="majorHAnsi" w:cstheme="majorHAnsi"/>
        </w:rPr>
      </w:pPr>
      <w:r>
        <w:rPr>
          <w:rFonts w:asciiTheme="majorHAnsi" w:hAnsiTheme="majorHAnsi" w:cstheme="majorHAnsi"/>
        </w:rPr>
        <w:t>Approved Integrated Plan</w:t>
      </w:r>
    </w:p>
    <w:p w14:paraId="66B000BF" w14:textId="25D155CB" w:rsidR="009F2EA9" w:rsidRDefault="009F2EA9" w:rsidP="00A31A20">
      <w:pPr>
        <w:pStyle w:val="Default"/>
        <w:numPr>
          <w:ilvl w:val="0"/>
          <w:numId w:val="40"/>
        </w:numPr>
        <w:rPr>
          <w:rFonts w:asciiTheme="majorHAnsi" w:hAnsiTheme="majorHAnsi" w:cstheme="majorHAnsi"/>
        </w:rPr>
      </w:pPr>
      <w:r>
        <w:rPr>
          <w:rFonts w:asciiTheme="majorHAnsi" w:hAnsiTheme="majorHAnsi" w:cstheme="majorHAnsi"/>
        </w:rPr>
        <w:t>Budget</w:t>
      </w:r>
    </w:p>
    <w:p w14:paraId="6AD51E31" w14:textId="4477C26F" w:rsidR="009F2EA9" w:rsidRDefault="009F2EA9" w:rsidP="00A31A20">
      <w:pPr>
        <w:pStyle w:val="Default"/>
        <w:numPr>
          <w:ilvl w:val="0"/>
          <w:numId w:val="40"/>
        </w:numPr>
        <w:rPr>
          <w:rFonts w:asciiTheme="majorHAnsi" w:hAnsiTheme="majorHAnsi" w:cstheme="majorHAnsi"/>
        </w:rPr>
      </w:pPr>
      <w:r>
        <w:rPr>
          <w:rFonts w:asciiTheme="majorHAnsi" w:hAnsiTheme="majorHAnsi" w:cstheme="majorHAnsi"/>
        </w:rPr>
        <w:t>Progress on listed goals (how are they meeting goals?)</w:t>
      </w:r>
    </w:p>
    <w:p w14:paraId="749F1D32" w14:textId="77777777" w:rsidR="009F2EA9" w:rsidRDefault="009F2EA9" w:rsidP="009F2EA9">
      <w:pPr>
        <w:pStyle w:val="Default"/>
        <w:numPr>
          <w:ilvl w:val="0"/>
          <w:numId w:val="40"/>
        </w:numPr>
        <w:rPr>
          <w:rFonts w:asciiTheme="majorHAnsi" w:hAnsiTheme="majorHAnsi" w:cstheme="majorHAnsi"/>
        </w:rPr>
      </w:pPr>
      <w:r>
        <w:rPr>
          <w:rFonts w:asciiTheme="majorHAnsi" w:hAnsiTheme="majorHAnsi" w:cstheme="majorHAnsi"/>
        </w:rPr>
        <w:t>Next Steps? Will we need to submit report at some point? If so,  will we receive training or an example of what will be required?</w:t>
      </w:r>
    </w:p>
    <w:p w14:paraId="66BA1E16" w14:textId="089CB803" w:rsidR="004C6372" w:rsidRDefault="009F2EA9" w:rsidP="009F2EA9">
      <w:pPr>
        <w:pStyle w:val="Default"/>
        <w:ind w:left="1080"/>
        <w:rPr>
          <w:rFonts w:asciiTheme="majorHAnsi" w:hAnsiTheme="majorHAnsi" w:cstheme="majorHAnsi"/>
        </w:rPr>
      </w:pPr>
      <w:r w:rsidRPr="009F2EA9">
        <w:rPr>
          <w:rFonts w:asciiTheme="majorHAnsi" w:hAnsiTheme="majorHAnsi" w:cstheme="majorHAnsi"/>
        </w:rPr>
        <w:t xml:space="preserve"> </w:t>
      </w:r>
    </w:p>
    <w:p w14:paraId="137D240B" w14:textId="1967EA68" w:rsidR="00C62AB7" w:rsidRPr="004C6372" w:rsidRDefault="00C62AB7" w:rsidP="004C6372">
      <w:pPr>
        <w:pStyle w:val="Default"/>
        <w:numPr>
          <w:ilvl w:val="0"/>
          <w:numId w:val="15"/>
        </w:numPr>
        <w:ind w:left="360"/>
        <w:rPr>
          <w:rFonts w:asciiTheme="majorHAnsi" w:hAnsiTheme="majorHAnsi" w:cstheme="majorHAnsi"/>
        </w:rPr>
      </w:pPr>
      <w:r w:rsidRPr="004C6372">
        <w:rPr>
          <w:rFonts w:asciiTheme="majorHAnsi" w:hAnsiTheme="majorHAnsi" w:cstheme="majorHAnsi"/>
        </w:rPr>
        <w:t>Identify one individual to serve as the point of contact for your college (with an alternate) for the Integrated Plan and provide the following information for that person:</w:t>
      </w:r>
    </w:p>
    <w:p w14:paraId="42DC7ACF" w14:textId="77777777" w:rsidR="00C62AB7" w:rsidRPr="0052226B" w:rsidRDefault="00C62AB7" w:rsidP="00C62AB7">
      <w:pPr>
        <w:pStyle w:val="Default"/>
        <w:rPr>
          <w:rFonts w:asciiTheme="majorHAnsi" w:hAnsiTheme="majorHAnsi" w:cstheme="majorHAnsi"/>
        </w:rPr>
      </w:pPr>
    </w:p>
    <w:p w14:paraId="1F60359C" w14:textId="77777777" w:rsidR="00C62AB7" w:rsidRDefault="00C62AB7" w:rsidP="00C62AB7">
      <w:pPr>
        <w:pStyle w:val="Heading3"/>
      </w:pPr>
    </w:p>
    <w:p w14:paraId="48F5766A" w14:textId="77777777" w:rsidR="00C62AB7" w:rsidRDefault="00C62AB7" w:rsidP="00C62AB7">
      <w:pPr>
        <w:pStyle w:val="Heading3"/>
        <w:ind w:left="720"/>
      </w:pPr>
      <w:r>
        <w:t>Point of Contact:</w:t>
      </w:r>
    </w:p>
    <w:p w14:paraId="0BCCAB0F" w14:textId="3F34B057" w:rsidR="00C62AB7" w:rsidRPr="0052226B" w:rsidRDefault="00C62AB7" w:rsidP="00C62AB7">
      <w:pPr>
        <w:pStyle w:val="Default"/>
        <w:ind w:left="720"/>
        <w:rPr>
          <w:rFonts w:asciiTheme="majorHAnsi" w:hAnsiTheme="majorHAnsi" w:cstheme="majorHAnsi"/>
        </w:rPr>
      </w:pPr>
      <w:r w:rsidRPr="0052226B">
        <w:rPr>
          <w:rFonts w:asciiTheme="majorHAnsi" w:hAnsiTheme="majorHAnsi" w:cstheme="majorHAnsi"/>
        </w:rPr>
        <w:t>Name</w:t>
      </w:r>
      <w:r w:rsidRPr="0052226B">
        <w:rPr>
          <w:rFonts w:asciiTheme="majorHAnsi" w:hAnsiTheme="majorHAnsi" w:cstheme="majorHAnsi"/>
        </w:rPr>
        <w:tab/>
        <w:t>__________________________________________________________________</w:t>
      </w:r>
    </w:p>
    <w:p w14:paraId="45CB1D2A" w14:textId="53E56B91" w:rsidR="00C62AB7" w:rsidRPr="0052226B" w:rsidRDefault="00C62AB7" w:rsidP="00C62AB7">
      <w:pPr>
        <w:pStyle w:val="Default"/>
        <w:ind w:left="720"/>
        <w:rPr>
          <w:rFonts w:asciiTheme="majorHAnsi" w:hAnsiTheme="majorHAnsi" w:cstheme="majorHAnsi"/>
        </w:rPr>
      </w:pPr>
      <w:r w:rsidRPr="0052226B">
        <w:rPr>
          <w:rFonts w:asciiTheme="majorHAnsi" w:hAnsiTheme="majorHAnsi" w:cstheme="majorHAnsi"/>
        </w:rPr>
        <w:t xml:space="preserve">Title </w:t>
      </w:r>
      <w:r w:rsidRPr="0052226B">
        <w:rPr>
          <w:rFonts w:asciiTheme="majorHAnsi" w:hAnsiTheme="majorHAnsi" w:cstheme="majorHAnsi"/>
        </w:rPr>
        <w:tab/>
        <w:t>__________________________________________________________________</w:t>
      </w:r>
    </w:p>
    <w:p w14:paraId="1C2AAF60" w14:textId="5EFCA636" w:rsidR="00C62AB7" w:rsidRPr="0052226B" w:rsidRDefault="00C62AB7" w:rsidP="00C62AB7">
      <w:pPr>
        <w:pStyle w:val="Default"/>
        <w:ind w:left="720"/>
        <w:rPr>
          <w:rFonts w:asciiTheme="majorHAnsi" w:hAnsiTheme="majorHAnsi" w:cstheme="majorHAnsi"/>
        </w:rPr>
      </w:pPr>
      <w:r w:rsidRPr="0052226B">
        <w:rPr>
          <w:rFonts w:asciiTheme="majorHAnsi" w:hAnsiTheme="majorHAnsi" w:cstheme="majorHAnsi"/>
        </w:rPr>
        <w:t>Email Address ____________________________________________________________</w:t>
      </w:r>
    </w:p>
    <w:p w14:paraId="2C96A48F" w14:textId="5B608195" w:rsidR="00C62AB7" w:rsidRPr="0052226B" w:rsidRDefault="00C62AB7" w:rsidP="00C62AB7">
      <w:pPr>
        <w:pStyle w:val="Default"/>
        <w:ind w:left="720"/>
        <w:rPr>
          <w:rFonts w:asciiTheme="majorHAnsi" w:hAnsiTheme="majorHAnsi" w:cstheme="majorHAnsi"/>
        </w:rPr>
      </w:pPr>
      <w:r w:rsidRPr="0052226B">
        <w:rPr>
          <w:rFonts w:asciiTheme="majorHAnsi" w:hAnsiTheme="majorHAnsi" w:cstheme="majorHAnsi"/>
        </w:rPr>
        <w:t>Phone __________________________________________________________________</w:t>
      </w:r>
    </w:p>
    <w:p w14:paraId="2A33BBA5" w14:textId="77777777" w:rsidR="00C62AB7" w:rsidRPr="0052226B" w:rsidRDefault="00C62AB7" w:rsidP="00C62AB7">
      <w:pPr>
        <w:ind w:left="720"/>
        <w:rPr>
          <w:rFonts w:asciiTheme="majorHAnsi" w:hAnsiTheme="majorHAnsi" w:cstheme="majorHAnsi"/>
          <w:sz w:val="24"/>
          <w:szCs w:val="24"/>
        </w:rPr>
      </w:pPr>
    </w:p>
    <w:p w14:paraId="1DB27D8A" w14:textId="77777777" w:rsidR="00C62AB7" w:rsidRDefault="00C62AB7" w:rsidP="00C62AB7">
      <w:pPr>
        <w:pStyle w:val="Heading3"/>
        <w:ind w:left="720"/>
      </w:pPr>
      <w:r>
        <w:t>Alternate Point of Contact:</w:t>
      </w:r>
    </w:p>
    <w:p w14:paraId="4581EF8F" w14:textId="06B822E0" w:rsidR="00C62AB7" w:rsidRPr="00F94D0F" w:rsidRDefault="00C62AB7" w:rsidP="00C62AB7">
      <w:pPr>
        <w:pStyle w:val="Default"/>
        <w:ind w:left="720"/>
        <w:rPr>
          <w:rFonts w:asciiTheme="majorHAnsi" w:hAnsiTheme="majorHAnsi" w:cstheme="majorHAnsi"/>
        </w:rPr>
      </w:pPr>
      <w:r w:rsidRPr="00F94D0F">
        <w:rPr>
          <w:rFonts w:asciiTheme="majorHAnsi" w:hAnsiTheme="majorHAnsi" w:cstheme="majorHAnsi"/>
        </w:rPr>
        <w:t>Name___________________________________________________________________Title ____________________________________________________________________</w:t>
      </w:r>
    </w:p>
    <w:p w14:paraId="24D01B51" w14:textId="2C42B41B" w:rsidR="00C62AB7" w:rsidRPr="00F94D0F" w:rsidRDefault="00C62AB7" w:rsidP="00C62AB7">
      <w:pPr>
        <w:pStyle w:val="Default"/>
        <w:ind w:left="720"/>
        <w:rPr>
          <w:rFonts w:asciiTheme="majorHAnsi" w:hAnsiTheme="majorHAnsi" w:cstheme="majorHAnsi"/>
        </w:rPr>
      </w:pPr>
      <w:r w:rsidRPr="00F94D0F">
        <w:rPr>
          <w:rFonts w:asciiTheme="majorHAnsi" w:hAnsiTheme="majorHAnsi" w:cstheme="majorHAnsi"/>
        </w:rPr>
        <w:t>Email Address ____________________________________________________________</w:t>
      </w:r>
    </w:p>
    <w:p w14:paraId="5EB4A826" w14:textId="00DA509C" w:rsidR="00C62AB7" w:rsidRPr="00F94D0F" w:rsidRDefault="00C62AB7" w:rsidP="00C62AB7">
      <w:pPr>
        <w:pStyle w:val="Default"/>
        <w:ind w:left="720"/>
        <w:rPr>
          <w:rFonts w:asciiTheme="majorHAnsi" w:hAnsiTheme="majorHAnsi" w:cstheme="majorHAnsi"/>
        </w:rPr>
      </w:pPr>
      <w:r w:rsidRPr="00F94D0F">
        <w:rPr>
          <w:rFonts w:asciiTheme="majorHAnsi" w:hAnsiTheme="majorHAnsi" w:cstheme="majorHAnsi"/>
        </w:rPr>
        <w:t>Phone __________________________________________________________________</w:t>
      </w:r>
    </w:p>
    <w:p w14:paraId="4A4393FA" w14:textId="49315A81" w:rsidR="00C62AB7" w:rsidRDefault="00C62AB7" w:rsidP="00C62AB7">
      <w:pPr>
        <w:pStyle w:val="Default"/>
        <w:ind w:left="720"/>
        <w:rPr>
          <w:rFonts w:asciiTheme="majorHAnsi" w:hAnsiTheme="majorHAnsi" w:cstheme="majorHAnsi"/>
        </w:rPr>
      </w:pPr>
    </w:p>
    <w:p w14:paraId="776DB8BC" w14:textId="77777777" w:rsidR="00C62AB7" w:rsidRDefault="00C62AB7" w:rsidP="00C62AB7">
      <w:pPr>
        <w:pStyle w:val="Default"/>
        <w:rPr>
          <w:rFonts w:asciiTheme="majorHAnsi" w:hAnsiTheme="majorHAnsi" w:cstheme="majorHAnsi"/>
        </w:rPr>
      </w:pPr>
    </w:p>
    <w:p w14:paraId="7DB9BB4E" w14:textId="4A1977B7" w:rsidR="00A55E95" w:rsidRPr="0052226B" w:rsidRDefault="00C4675F" w:rsidP="0052226B">
      <w:pPr>
        <w:pStyle w:val="Heading2"/>
        <w:rPr>
          <w:sz w:val="28"/>
          <w:szCs w:val="28"/>
        </w:rPr>
      </w:pPr>
      <w:r w:rsidRPr="0052226B">
        <w:rPr>
          <w:sz w:val="28"/>
          <w:szCs w:val="28"/>
        </w:rPr>
        <w:t>Part III – Approval and Signature Page</w:t>
      </w:r>
    </w:p>
    <w:p w14:paraId="5953A9F4" w14:textId="3DEBB764" w:rsidR="00A55E95" w:rsidRDefault="00A55E95" w:rsidP="00A55E95">
      <w:pPr>
        <w:pStyle w:val="Default"/>
        <w:rPr>
          <w:rFonts w:asciiTheme="majorHAnsi" w:hAnsiTheme="majorHAnsi" w:cstheme="majorHAnsi"/>
        </w:rPr>
      </w:pPr>
      <w:r w:rsidRPr="0052226B">
        <w:rPr>
          <w:rFonts w:asciiTheme="majorHAnsi" w:hAnsiTheme="majorHAnsi" w:cstheme="majorHAnsi"/>
        </w:rPr>
        <w:t xml:space="preserve"> </w:t>
      </w:r>
    </w:p>
    <w:p w14:paraId="16E73FF0" w14:textId="3E95C3BE" w:rsidR="00C4675F" w:rsidRDefault="00C4675F" w:rsidP="00A55E95">
      <w:pPr>
        <w:pStyle w:val="Default"/>
        <w:rPr>
          <w:rFonts w:asciiTheme="majorHAnsi" w:hAnsiTheme="majorHAnsi" w:cstheme="majorHAnsi"/>
        </w:rPr>
      </w:pPr>
    </w:p>
    <w:p w14:paraId="79ABD0FA" w14:textId="35122E51"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lastRenderedPageBreak/>
        <w:t>College:</w:t>
      </w:r>
      <w:r w:rsidR="00C4675F">
        <w:rPr>
          <w:rFonts w:asciiTheme="majorHAnsi" w:hAnsiTheme="majorHAnsi" w:cstheme="majorHAnsi"/>
        </w:rPr>
        <w:t xml:space="preserve"> </w:t>
      </w:r>
      <w:r w:rsidRPr="0052226B">
        <w:rPr>
          <w:rFonts w:asciiTheme="majorHAnsi" w:hAnsiTheme="majorHAnsi" w:cstheme="majorHAnsi"/>
        </w:rPr>
        <w:t xml:space="preserve">____________________________________________District:____________________ </w:t>
      </w:r>
    </w:p>
    <w:p w14:paraId="4F7CF0C5" w14:textId="77777777" w:rsidR="00A55E95" w:rsidRPr="0052226B" w:rsidRDefault="00A55E95" w:rsidP="00A55E95">
      <w:pPr>
        <w:pStyle w:val="Default"/>
        <w:rPr>
          <w:rFonts w:asciiTheme="majorHAnsi" w:hAnsiTheme="majorHAnsi" w:cstheme="majorHAnsi"/>
        </w:rPr>
      </w:pPr>
    </w:p>
    <w:p w14:paraId="072D896A" w14:textId="1587B8BD"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Board of Trustees Approval Date:</w:t>
      </w:r>
      <w:r w:rsidR="00C4675F">
        <w:rPr>
          <w:rFonts w:asciiTheme="majorHAnsi" w:hAnsiTheme="majorHAnsi" w:cstheme="majorHAnsi"/>
        </w:rPr>
        <w:t xml:space="preserve"> </w:t>
      </w:r>
      <w:r w:rsidRPr="0052226B">
        <w:rPr>
          <w:rFonts w:asciiTheme="majorHAnsi" w:hAnsiTheme="majorHAnsi" w:cstheme="majorHAnsi"/>
        </w:rPr>
        <w:t xml:space="preserve">__________________________________________________ </w:t>
      </w:r>
    </w:p>
    <w:p w14:paraId="123962F3" w14:textId="77777777" w:rsidR="00C4675F" w:rsidRPr="0052226B" w:rsidRDefault="00C4675F" w:rsidP="00A55E95">
      <w:pPr>
        <w:pStyle w:val="Default"/>
        <w:rPr>
          <w:rFonts w:asciiTheme="majorHAnsi" w:hAnsiTheme="majorHAnsi" w:cstheme="majorHAnsi"/>
        </w:rPr>
      </w:pPr>
    </w:p>
    <w:p w14:paraId="2C10D647" w14:textId="6A875DF4"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We certify </w:t>
      </w:r>
      <w:r w:rsidR="00EE1E38">
        <w:rPr>
          <w:rFonts w:asciiTheme="majorHAnsi" w:hAnsiTheme="majorHAnsi" w:cstheme="majorHAnsi"/>
        </w:rPr>
        <w:t>the review and approval of the 2017-19 Integrated Plan</w:t>
      </w:r>
      <w:r w:rsidRPr="0052226B">
        <w:rPr>
          <w:rFonts w:asciiTheme="majorHAnsi" w:hAnsiTheme="majorHAnsi" w:cstheme="majorHAnsi"/>
        </w:rPr>
        <w:t xml:space="preserve"> by the district board of trustees on the date shown above.  We also certify that the </w:t>
      </w:r>
      <w:r w:rsidR="00C62AB7">
        <w:rPr>
          <w:rFonts w:asciiTheme="majorHAnsi" w:hAnsiTheme="majorHAnsi" w:cstheme="majorHAnsi"/>
        </w:rPr>
        <w:t xml:space="preserve">goals, </w:t>
      </w:r>
      <w:r w:rsidRPr="0052226B">
        <w:rPr>
          <w:rFonts w:asciiTheme="majorHAnsi" w:hAnsiTheme="majorHAnsi" w:cstheme="majorHAnsi"/>
        </w:rPr>
        <w:t>strategies</w:t>
      </w:r>
      <w:r w:rsidR="00C62AB7">
        <w:rPr>
          <w:rFonts w:asciiTheme="majorHAnsi" w:hAnsiTheme="majorHAnsi" w:cstheme="majorHAnsi"/>
        </w:rPr>
        <w:t xml:space="preserve"> and a</w:t>
      </w:r>
      <w:r w:rsidRPr="0052226B">
        <w:rPr>
          <w:rFonts w:asciiTheme="majorHAnsi" w:hAnsiTheme="majorHAnsi" w:cstheme="majorHAnsi"/>
        </w:rPr>
        <w:t>ctivities</w:t>
      </w:r>
      <w:r w:rsidR="00C62AB7">
        <w:rPr>
          <w:rFonts w:asciiTheme="majorHAnsi" w:hAnsiTheme="majorHAnsi" w:cstheme="majorHAnsi"/>
        </w:rPr>
        <w:t xml:space="preserve"> </w:t>
      </w:r>
      <w:r w:rsidRPr="0052226B">
        <w:rPr>
          <w:rFonts w:asciiTheme="majorHAnsi" w:hAnsiTheme="majorHAnsi" w:cstheme="majorHAnsi"/>
        </w:rPr>
        <w:t xml:space="preserve">represented in this plan meet the legislative and regulatory intent of the Student Success and Support (credit and noncredit), Student Equity, and Basic Skills programs and that funds allocated will be spent according to law, regulation and expenditure guidelines published by the California Community College Chancellor’s Office. </w:t>
      </w:r>
    </w:p>
    <w:p w14:paraId="1CF9387D" w14:textId="77777777" w:rsidR="00A55E95" w:rsidRPr="0052226B" w:rsidRDefault="00A55E95" w:rsidP="00A55E95">
      <w:pPr>
        <w:pStyle w:val="Default"/>
        <w:rPr>
          <w:rFonts w:asciiTheme="majorHAnsi" w:hAnsiTheme="majorHAnsi" w:cstheme="majorHAnsi"/>
        </w:rPr>
      </w:pPr>
    </w:p>
    <w:p w14:paraId="1FF8CCF5" w14:textId="77777777" w:rsidR="00A55E95" w:rsidRPr="0052226B" w:rsidRDefault="00A55E95" w:rsidP="00A55E95">
      <w:pPr>
        <w:pStyle w:val="Default"/>
        <w:rPr>
          <w:rFonts w:asciiTheme="majorHAnsi" w:hAnsiTheme="majorHAnsi" w:cstheme="majorHAnsi"/>
        </w:rPr>
      </w:pPr>
    </w:p>
    <w:p w14:paraId="26DB99AA" w14:textId="1B9B6F3A"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______________________________________________________________________________ </w:t>
      </w:r>
    </w:p>
    <w:p w14:paraId="51A2CD3F" w14:textId="3506CF00"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Chancellor/President                                Date                   </w:t>
      </w:r>
      <w:r w:rsidR="00C4675F">
        <w:rPr>
          <w:rFonts w:asciiTheme="majorHAnsi" w:hAnsiTheme="majorHAnsi" w:cstheme="majorHAnsi"/>
        </w:rPr>
        <w:tab/>
      </w:r>
      <w:r w:rsidRPr="0052226B">
        <w:rPr>
          <w:rFonts w:asciiTheme="majorHAnsi" w:hAnsiTheme="majorHAnsi" w:cstheme="majorHAnsi"/>
        </w:rPr>
        <w:t xml:space="preserve"> Email Address </w:t>
      </w:r>
    </w:p>
    <w:p w14:paraId="6DA8D675" w14:textId="77777777" w:rsidR="00A55E95" w:rsidRPr="0052226B" w:rsidRDefault="00A55E95" w:rsidP="00A55E95">
      <w:pPr>
        <w:pStyle w:val="Default"/>
        <w:rPr>
          <w:rFonts w:asciiTheme="majorHAnsi" w:hAnsiTheme="majorHAnsi" w:cstheme="majorHAnsi"/>
        </w:rPr>
      </w:pPr>
    </w:p>
    <w:p w14:paraId="013827EA" w14:textId="77777777" w:rsidR="00A55E95" w:rsidRPr="0052226B" w:rsidRDefault="00A55E95" w:rsidP="00A55E95">
      <w:pPr>
        <w:pStyle w:val="Default"/>
        <w:rPr>
          <w:rFonts w:asciiTheme="majorHAnsi" w:hAnsiTheme="majorHAnsi" w:cstheme="majorHAnsi"/>
        </w:rPr>
      </w:pPr>
    </w:p>
    <w:p w14:paraId="625FF494" w14:textId="613FFF0D"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______________________________________________________________________________</w:t>
      </w:r>
    </w:p>
    <w:p w14:paraId="1636B0EE" w14:textId="169A786A"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Chief Business Officer                               Date                    </w:t>
      </w:r>
      <w:r w:rsidR="00C4675F">
        <w:rPr>
          <w:rFonts w:asciiTheme="majorHAnsi" w:hAnsiTheme="majorHAnsi" w:cstheme="majorHAnsi"/>
        </w:rPr>
        <w:tab/>
      </w:r>
      <w:r w:rsidRPr="0052226B">
        <w:rPr>
          <w:rFonts w:asciiTheme="majorHAnsi" w:hAnsiTheme="majorHAnsi" w:cstheme="majorHAnsi"/>
        </w:rPr>
        <w:t xml:space="preserve">Email Address </w:t>
      </w:r>
    </w:p>
    <w:p w14:paraId="4B2E4D43" w14:textId="77777777" w:rsidR="00A55E95" w:rsidRPr="0052226B" w:rsidRDefault="00A55E95" w:rsidP="00A55E95">
      <w:pPr>
        <w:pStyle w:val="Default"/>
        <w:rPr>
          <w:rFonts w:asciiTheme="majorHAnsi" w:hAnsiTheme="majorHAnsi" w:cstheme="majorHAnsi"/>
        </w:rPr>
      </w:pPr>
    </w:p>
    <w:p w14:paraId="4A56E306" w14:textId="77777777" w:rsidR="00A55E95" w:rsidRPr="0052226B" w:rsidRDefault="00A55E95" w:rsidP="00A55E95">
      <w:pPr>
        <w:pStyle w:val="Default"/>
        <w:rPr>
          <w:rFonts w:asciiTheme="majorHAnsi" w:hAnsiTheme="majorHAnsi" w:cstheme="majorHAnsi"/>
        </w:rPr>
      </w:pPr>
    </w:p>
    <w:p w14:paraId="0250354D" w14:textId="6F287D92"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______________________________________________________________________________ </w:t>
      </w:r>
    </w:p>
    <w:p w14:paraId="5A196F76" w14:textId="3F0A4849"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Chief Instructional Officer                        Date                    </w:t>
      </w:r>
      <w:r w:rsidR="00C4675F">
        <w:rPr>
          <w:rFonts w:asciiTheme="majorHAnsi" w:hAnsiTheme="majorHAnsi" w:cstheme="majorHAnsi"/>
        </w:rPr>
        <w:tab/>
      </w:r>
      <w:r w:rsidRPr="0052226B">
        <w:rPr>
          <w:rFonts w:asciiTheme="majorHAnsi" w:hAnsiTheme="majorHAnsi" w:cstheme="majorHAnsi"/>
        </w:rPr>
        <w:t xml:space="preserve">Email Address </w:t>
      </w:r>
    </w:p>
    <w:p w14:paraId="1CD5ED52" w14:textId="77777777" w:rsidR="00A55E95" w:rsidRPr="0052226B" w:rsidRDefault="00A55E95" w:rsidP="00A55E95">
      <w:pPr>
        <w:pStyle w:val="Default"/>
        <w:rPr>
          <w:rFonts w:asciiTheme="majorHAnsi" w:hAnsiTheme="majorHAnsi" w:cstheme="majorHAnsi"/>
        </w:rPr>
      </w:pPr>
    </w:p>
    <w:p w14:paraId="55FE1909" w14:textId="77777777" w:rsidR="00A55E95" w:rsidRPr="0052226B" w:rsidRDefault="00A55E95" w:rsidP="00A55E95">
      <w:pPr>
        <w:pStyle w:val="Default"/>
        <w:rPr>
          <w:rFonts w:asciiTheme="majorHAnsi" w:hAnsiTheme="majorHAnsi" w:cstheme="majorHAnsi"/>
        </w:rPr>
      </w:pPr>
    </w:p>
    <w:p w14:paraId="10135B98" w14:textId="7F6640CC"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______________________________________________________________________________ </w:t>
      </w:r>
    </w:p>
    <w:p w14:paraId="51AD8A38" w14:textId="0883E0D4"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Chief Student Services Officer                 Date                    </w:t>
      </w:r>
      <w:r w:rsidR="00C4675F">
        <w:rPr>
          <w:rFonts w:asciiTheme="majorHAnsi" w:hAnsiTheme="majorHAnsi" w:cstheme="majorHAnsi"/>
        </w:rPr>
        <w:tab/>
      </w:r>
      <w:r w:rsidRPr="0052226B">
        <w:rPr>
          <w:rFonts w:asciiTheme="majorHAnsi" w:hAnsiTheme="majorHAnsi" w:cstheme="majorHAnsi"/>
        </w:rPr>
        <w:t xml:space="preserve">Email Address </w:t>
      </w:r>
    </w:p>
    <w:p w14:paraId="099C626F" w14:textId="77777777" w:rsidR="00A55E95" w:rsidRPr="0052226B" w:rsidRDefault="00A55E95" w:rsidP="00A55E95">
      <w:pPr>
        <w:pStyle w:val="Default"/>
        <w:rPr>
          <w:rFonts w:asciiTheme="majorHAnsi" w:hAnsiTheme="majorHAnsi" w:cstheme="majorHAnsi"/>
        </w:rPr>
      </w:pPr>
    </w:p>
    <w:p w14:paraId="4F78F8DE" w14:textId="77777777" w:rsidR="00A55E95" w:rsidRPr="0052226B" w:rsidRDefault="00A55E95" w:rsidP="00A55E95">
      <w:pPr>
        <w:pStyle w:val="Default"/>
        <w:rPr>
          <w:rFonts w:asciiTheme="majorHAnsi" w:hAnsiTheme="majorHAnsi" w:cstheme="majorHAnsi"/>
        </w:rPr>
      </w:pPr>
    </w:p>
    <w:p w14:paraId="6EF02D7E" w14:textId="10D0CE92"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______________________________________________________________________________ </w:t>
      </w:r>
    </w:p>
    <w:p w14:paraId="0F0E3A9B" w14:textId="35915F47" w:rsidR="00A55E95" w:rsidRPr="0052226B" w:rsidRDefault="00A55E95" w:rsidP="00A55E95">
      <w:pPr>
        <w:pStyle w:val="Default"/>
        <w:rPr>
          <w:rFonts w:asciiTheme="majorHAnsi" w:hAnsiTheme="majorHAnsi" w:cstheme="majorHAnsi"/>
        </w:rPr>
      </w:pPr>
      <w:r w:rsidRPr="0052226B">
        <w:rPr>
          <w:rFonts w:asciiTheme="majorHAnsi" w:hAnsiTheme="majorHAnsi" w:cstheme="majorHAnsi"/>
        </w:rPr>
        <w:t xml:space="preserve">President, Academic Senate                     Date                   </w:t>
      </w:r>
      <w:r w:rsidR="00C4675F">
        <w:rPr>
          <w:rFonts w:asciiTheme="majorHAnsi" w:hAnsiTheme="majorHAnsi" w:cstheme="majorHAnsi"/>
        </w:rPr>
        <w:tab/>
      </w:r>
      <w:r w:rsidRPr="0052226B">
        <w:rPr>
          <w:rFonts w:asciiTheme="majorHAnsi" w:hAnsiTheme="majorHAnsi" w:cstheme="majorHAnsi"/>
        </w:rPr>
        <w:t xml:space="preserve">Email Address  </w:t>
      </w:r>
    </w:p>
    <w:p w14:paraId="2FEAFB4A" w14:textId="77777777" w:rsidR="00A55E95" w:rsidRPr="0052226B" w:rsidRDefault="00A55E95" w:rsidP="00A55E95">
      <w:pPr>
        <w:rPr>
          <w:rFonts w:asciiTheme="majorHAnsi" w:hAnsiTheme="majorHAnsi" w:cstheme="majorHAnsi"/>
          <w:sz w:val="24"/>
          <w:szCs w:val="24"/>
        </w:rPr>
      </w:pPr>
    </w:p>
    <w:p w14:paraId="64B71B73" w14:textId="77777777" w:rsidR="00A55E95" w:rsidRPr="0052226B" w:rsidRDefault="00A55E95" w:rsidP="00A55E95">
      <w:pPr>
        <w:rPr>
          <w:rFonts w:asciiTheme="majorHAnsi" w:hAnsiTheme="majorHAnsi" w:cstheme="majorHAnsi"/>
          <w:sz w:val="24"/>
          <w:szCs w:val="24"/>
        </w:rPr>
      </w:pPr>
    </w:p>
    <w:p w14:paraId="76D954DF" w14:textId="4DC1520E" w:rsidR="00EE1E38" w:rsidRDefault="00EE1E38">
      <w:pPr>
        <w:spacing w:after="200"/>
        <w:rPr>
          <w:rFonts w:asciiTheme="majorHAnsi" w:hAnsiTheme="majorHAnsi" w:cstheme="majorHAnsi"/>
          <w:color w:val="000000"/>
          <w:sz w:val="24"/>
          <w:szCs w:val="24"/>
        </w:rPr>
      </w:pPr>
    </w:p>
    <w:p w14:paraId="4C1F3DE3" w14:textId="77777777" w:rsidR="00EE1E38" w:rsidRDefault="00EE1E38" w:rsidP="00A55E95">
      <w:pPr>
        <w:pStyle w:val="Default"/>
        <w:rPr>
          <w:rFonts w:asciiTheme="majorHAnsi" w:hAnsiTheme="majorHAnsi" w:cstheme="majorHAnsi"/>
        </w:rPr>
      </w:pPr>
    </w:p>
    <w:p w14:paraId="7F1593E2" w14:textId="77777777" w:rsidR="00C4675F" w:rsidRPr="00F94D0F" w:rsidRDefault="00C4675F" w:rsidP="00C4675F">
      <w:pPr>
        <w:rPr>
          <w:rFonts w:asciiTheme="majorHAnsi" w:hAnsiTheme="majorHAnsi" w:cstheme="majorHAnsi"/>
          <w:sz w:val="24"/>
          <w:szCs w:val="24"/>
        </w:rPr>
      </w:pPr>
    </w:p>
    <w:p w14:paraId="3A03E03F" w14:textId="77777777" w:rsidR="00106E95" w:rsidRPr="0052226B" w:rsidRDefault="00106E95">
      <w:pPr>
        <w:rPr>
          <w:rFonts w:asciiTheme="majorHAnsi" w:hAnsiTheme="majorHAnsi" w:cstheme="majorHAnsi"/>
          <w:sz w:val="24"/>
          <w:szCs w:val="24"/>
        </w:rPr>
      </w:pPr>
    </w:p>
    <w:sectPr w:rsidR="00106E95" w:rsidRPr="0052226B" w:rsidSect="001A59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27BA" w14:textId="77777777" w:rsidR="00D73CED" w:rsidRDefault="00D73CED">
      <w:r>
        <w:separator/>
      </w:r>
    </w:p>
  </w:endnote>
  <w:endnote w:type="continuationSeparator" w:id="0">
    <w:p w14:paraId="00A799CD" w14:textId="77777777" w:rsidR="00D73CED" w:rsidRDefault="00D7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Microsoft Sans Serif"/>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AB46" w14:textId="77777777" w:rsidR="00913F54" w:rsidRDefault="00913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024781"/>
      <w:docPartObj>
        <w:docPartGallery w:val="Page Numbers (Bottom of Page)"/>
        <w:docPartUnique/>
      </w:docPartObj>
    </w:sdtPr>
    <w:sdtEndPr/>
    <w:sdtContent>
      <w:sdt>
        <w:sdtPr>
          <w:id w:val="1728636285"/>
          <w:docPartObj>
            <w:docPartGallery w:val="Page Numbers (Top of Page)"/>
            <w:docPartUnique/>
          </w:docPartObj>
        </w:sdtPr>
        <w:sdtEndPr/>
        <w:sdtContent>
          <w:p w14:paraId="3CE76207" w14:textId="5B80451C" w:rsidR="003C6DE5" w:rsidRDefault="003C6DE5">
            <w:pPr>
              <w:pStyle w:val="Footer"/>
              <w:jc w:val="center"/>
            </w:pPr>
            <w:r w:rsidRPr="0052226B">
              <w:rPr>
                <w:rFonts w:asciiTheme="majorHAnsi" w:hAnsiTheme="majorHAnsi" w:cstheme="majorHAnsi"/>
                <w:sz w:val="22"/>
                <w:szCs w:val="22"/>
              </w:rPr>
              <w:t xml:space="preserve">Page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PAGE </w:instrText>
            </w:r>
            <w:r w:rsidRPr="0052226B">
              <w:rPr>
                <w:rFonts w:asciiTheme="majorHAnsi" w:hAnsiTheme="majorHAnsi" w:cstheme="majorHAnsi"/>
                <w:b/>
                <w:bCs/>
                <w:sz w:val="22"/>
                <w:szCs w:val="22"/>
              </w:rPr>
              <w:fldChar w:fldCharType="separate"/>
            </w:r>
            <w:r w:rsidR="007E5D85">
              <w:rPr>
                <w:rFonts w:asciiTheme="majorHAnsi" w:hAnsiTheme="majorHAnsi" w:cstheme="majorHAnsi"/>
                <w:b/>
                <w:bCs/>
                <w:noProof/>
                <w:sz w:val="22"/>
                <w:szCs w:val="22"/>
              </w:rPr>
              <w:t>18</w:t>
            </w:r>
            <w:r w:rsidRPr="0052226B">
              <w:rPr>
                <w:rFonts w:asciiTheme="majorHAnsi" w:hAnsiTheme="majorHAnsi" w:cstheme="majorHAnsi"/>
                <w:b/>
                <w:bCs/>
                <w:sz w:val="22"/>
                <w:szCs w:val="22"/>
              </w:rPr>
              <w:fldChar w:fldCharType="end"/>
            </w:r>
            <w:r w:rsidRPr="0052226B">
              <w:rPr>
                <w:rFonts w:asciiTheme="majorHAnsi" w:hAnsiTheme="majorHAnsi" w:cstheme="majorHAnsi"/>
                <w:sz w:val="22"/>
                <w:szCs w:val="22"/>
              </w:rPr>
              <w:t xml:space="preserve"> of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NUMPAGES  </w:instrText>
            </w:r>
            <w:r w:rsidRPr="0052226B">
              <w:rPr>
                <w:rFonts w:asciiTheme="majorHAnsi" w:hAnsiTheme="majorHAnsi" w:cstheme="majorHAnsi"/>
                <w:b/>
                <w:bCs/>
                <w:sz w:val="22"/>
                <w:szCs w:val="22"/>
              </w:rPr>
              <w:fldChar w:fldCharType="separate"/>
            </w:r>
            <w:r w:rsidR="007E5D85">
              <w:rPr>
                <w:rFonts w:asciiTheme="majorHAnsi" w:hAnsiTheme="majorHAnsi" w:cstheme="majorHAnsi"/>
                <w:b/>
                <w:bCs/>
                <w:noProof/>
                <w:sz w:val="22"/>
                <w:szCs w:val="22"/>
              </w:rPr>
              <w:t>19</w:t>
            </w:r>
            <w:r w:rsidRPr="0052226B">
              <w:rPr>
                <w:rFonts w:asciiTheme="majorHAnsi" w:hAnsiTheme="majorHAnsi" w:cstheme="majorHAnsi"/>
                <w:b/>
                <w:bCs/>
                <w:sz w:val="22"/>
                <w:szCs w:val="22"/>
              </w:rPr>
              <w:fldChar w:fldCharType="end"/>
            </w:r>
          </w:p>
        </w:sdtContent>
      </w:sdt>
    </w:sdtContent>
  </w:sdt>
  <w:p w14:paraId="3B370642" w14:textId="77777777" w:rsidR="003C6DE5" w:rsidRDefault="003C6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65E5" w14:textId="77777777" w:rsidR="00913F54" w:rsidRDefault="00913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D3638" w14:textId="77777777" w:rsidR="00D73CED" w:rsidRDefault="00D73CED">
      <w:r>
        <w:separator/>
      </w:r>
    </w:p>
  </w:footnote>
  <w:footnote w:type="continuationSeparator" w:id="0">
    <w:p w14:paraId="62321243" w14:textId="77777777" w:rsidR="00D73CED" w:rsidRDefault="00D7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F65F" w14:textId="77777777" w:rsidR="00913F54" w:rsidRDefault="00913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157743"/>
      <w:docPartObj>
        <w:docPartGallery w:val="Watermarks"/>
        <w:docPartUnique/>
      </w:docPartObj>
    </w:sdtPr>
    <w:sdtEndPr/>
    <w:sdtContent>
      <w:p w14:paraId="61051BC4" w14:textId="6FFFED2C" w:rsidR="003C6DE5" w:rsidRDefault="007E5D85" w:rsidP="0052226B">
        <w:pPr>
          <w:pStyle w:val="Heading1"/>
          <w:spacing w:before="0"/>
          <w:jc w:val="center"/>
        </w:pPr>
        <w:r>
          <w:rPr>
            <w:noProof/>
          </w:rPr>
          <w:pict w14:anchorId="7F91C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0D157DB" w14:textId="48B6422A" w:rsidR="003C6DE5" w:rsidRDefault="003C6DE5" w:rsidP="004C6372">
    <w:pPr>
      <w:pStyle w:val="Heading1"/>
      <w:spacing w:before="0"/>
      <w:ind w:left="1440"/>
      <w:jc w:val="center"/>
    </w:pPr>
    <w:r>
      <w:rPr>
        <w:noProof/>
        <w:lang w:val="es-ES_tradnl" w:eastAsia="es-ES_tradnl"/>
      </w:rPr>
      <w:drawing>
        <wp:anchor distT="0" distB="0" distL="114300" distR="114300" simplePos="0" relativeHeight="251657216" behindDoc="1" locked="0" layoutInCell="1" allowOverlap="1" wp14:anchorId="002615FC" wp14:editId="63946174">
          <wp:simplePos x="0" y="0"/>
          <wp:positionH relativeFrom="margin">
            <wp:posOffset>0</wp:posOffset>
          </wp:positionH>
          <wp:positionV relativeFrom="paragraph">
            <wp:posOffset>-300037</wp:posOffset>
          </wp:positionV>
          <wp:extent cx="785495" cy="785495"/>
          <wp:effectExtent l="0" t="0" r="0" b="0"/>
          <wp:wrapTight wrapText="bothSides">
            <wp:wrapPolygon edited="0">
              <wp:start x="0" y="0"/>
              <wp:lineTo x="0" y="20954"/>
              <wp:lineTo x="20954" y="20954"/>
              <wp:lineTo x="209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logo_wrap_text_clr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85495" cy="785495"/>
                  </a:xfrm>
                  <a:prstGeom prst="rect">
                    <a:avLst/>
                  </a:prstGeom>
                </pic:spPr>
              </pic:pic>
            </a:graphicData>
          </a:graphic>
          <wp14:sizeRelH relativeFrom="page">
            <wp14:pctWidth>0</wp14:pctWidth>
          </wp14:sizeRelH>
          <wp14:sizeRelV relativeFrom="page">
            <wp14:pctHeight>0</wp14:pctHeight>
          </wp14:sizeRelV>
        </wp:anchor>
      </w:drawing>
    </w:r>
    <w:r>
      <w:t xml:space="preserve">2017-19 Integrated Plan: Basic Skills Initiative, Student Equity, and Student Success and Support Program </w:t>
    </w:r>
  </w:p>
  <w:p w14:paraId="2A5805E2" w14:textId="77777777" w:rsidR="003C6DE5" w:rsidRPr="0052226B" w:rsidRDefault="003C6DE5" w:rsidP="0052226B"/>
  <w:p w14:paraId="556DC001" w14:textId="77777777" w:rsidR="003C6DE5" w:rsidRDefault="003C6DE5">
    <w:pPr>
      <w:pStyle w:val="Header"/>
      <w:rPr>
        <w:b/>
      </w:rPr>
    </w:pPr>
  </w:p>
  <w:p w14:paraId="309F11A7" w14:textId="5C39F3D6" w:rsidR="003C6DE5" w:rsidRPr="0052226B" w:rsidRDefault="003C6DE5">
    <w:pPr>
      <w:pStyle w:val="Header"/>
      <w:rPr>
        <w:rFonts w:asciiTheme="majorHAnsi" w:hAnsiTheme="majorHAnsi" w:cstheme="majorHAnsi"/>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5B7E2" w14:textId="77777777" w:rsidR="00913F54" w:rsidRDefault="0091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DC1"/>
    <w:multiLevelType w:val="hybridMultilevel"/>
    <w:tmpl w:val="9CCA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42CD"/>
    <w:multiLevelType w:val="hybridMultilevel"/>
    <w:tmpl w:val="ED5A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72ADE"/>
    <w:multiLevelType w:val="hybridMultilevel"/>
    <w:tmpl w:val="267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57BAC"/>
    <w:multiLevelType w:val="hybridMultilevel"/>
    <w:tmpl w:val="817E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15341"/>
    <w:multiLevelType w:val="hybridMultilevel"/>
    <w:tmpl w:val="5660F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97062"/>
    <w:multiLevelType w:val="hybridMultilevel"/>
    <w:tmpl w:val="6334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70081"/>
    <w:multiLevelType w:val="hybridMultilevel"/>
    <w:tmpl w:val="3C8AC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993E99"/>
    <w:multiLevelType w:val="hybridMultilevel"/>
    <w:tmpl w:val="436015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195B94"/>
    <w:multiLevelType w:val="hybridMultilevel"/>
    <w:tmpl w:val="83EA1854"/>
    <w:lvl w:ilvl="0" w:tplc="02E2CF4C">
      <w:start w:val="4"/>
      <w:numFmt w:val="decimal"/>
      <w:lvlText w:val="%1."/>
      <w:lvlJc w:val="left"/>
      <w:pPr>
        <w:ind w:left="-16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9" w15:restartNumberingAfterBreak="0">
    <w:nsid w:val="230477AC"/>
    <w:multiLevelType w:val="hybridMultilevel"/>
    <w:tmpl w:val="AC48B94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2E14FD"/>
    <w:multiLevelType w:val="multilevel"/>
    <w:tmpl w:val="E2A08F4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7E130C"/>
    <w:multiLevelType w:val="hybridMultilevel"/>
    <w:tmpl w:val="E2A08F4E"/>
    <w:lvl w:ilvl="0" w:tplc="B12C78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7575B"/>
    <w:multiLevelType w:val="hybridMultilevel"/>
    <w:tmpl w:val="22D22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B3FA0"/>
    <w:multiLevelType w:val="hybridMultilevel"/>
    <w:tmpl w:val="5BA8B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9B7A4B"/>
    <w:multiLevelType w:val="hybridMultilevel"/>
    <w:tmpl w:val="701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F577A"/>
    <w:multiLevelType w:val="hybridMultilevel"/>
    <w:tmpl w:val="2BE0AE9C"/>
    <w:lvl w:ilvl="0" w:tplc="49663A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B525E4"/>
    <w:multiLevelType w:val="hybridMultilevel"/>
    <w:tmpl w:val="1B20D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E52C9E"/>
    <w:multiLevelType w:val="hybridMultilevel"/>
    <w:tmpl w:val="D18CA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B546F1"/>
    <w:multiLevelType w:val="hybridMultilevel"/>
    <w:tmpl w:val="C304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60BC8"/>
    <w:multiLevelType w:val="hybridMultilevel"/>
    <w:tmpl w:val="4CEC4934"/>
    <w:lvl w:ilvl="0" w:tplc="737CE0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534E5"/>
    <w:multiLevelType w:val="multilevel"/>
    <w:tmpl w:val="E2A08F4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FE60D2"/>
    <w:multiLevelType w:val="hybridMultilevel"/>
    <w:tmpl w:val="577EF00A"/>
    <w:lvl w:ilvl="0" w:tplc="2EB4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50A89"/>
    <w:multiLevelType w:val="hybridMultilevel"/>
    <w:tmpl w:val="AF34D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DF2B15"/>
    <w:multiLevelType w:val="hybridMultilevel"/>
    <w:tmpl w:val="F2F09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7863FB"/>
    <w:multiLevelType w:val="hybridMultilevel"/>
    <w:tmpl w:val="C7349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C633A0"/>
    <w:multiLevelType w:val="multilevel"/>
    <w:tmpl w:val="164E24F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703A88"/>
    <w:multiLevelType w:val="hybridMultilevel"/>
    <w:tmpl w:val="638A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9186A"/>
    <w:multiLevelType w:val="hybridMultilevel"/>
    <w:tmpl w:val="B674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D5863"/>
    <w:multiLevelType w:val="hybridMultilevel"/>
    <w:tmpl w:val="39026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80C15"/>
    <w:multiLevelType w:val="hybridMultilevel"/>
    <w:tmpl w:val="515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046F3"/>
    <w:multiLevelType w:val="hybridMultilevel"/>
    <w:tmpl w:val="2B082A46"/>
    <w:lvl w:ilvl="0" w:tplc="D2640496">
      <w:start w:val="1"/>
      <w:numFmt w:val="lowerLetter"/>
      <w:lvlText w:val="%1)"/>
      <w:lvlJc w:val="left"/>
      <w:pPr>
        <w:ind w:left="-180" w:hanging="360"/>
      </w:pPr>
      <w:rPr>
        <w:rFonts w:hint="default"/>
      </w:rPr>
    </w:lvl>
    <w:lvl w:ilvl="1" w:tplc="040A0019" w:tentative="1">
      <w:start w:val="1"/>
      <w:numFmt w:val="lowerLetter"/>
      <w:lvlText w:val="%2."/>
      <w:lvlJc w:val="left"/>
      <w:pPr>
        <w:ind w:left="540" w:hanging="360"/>
      </w:pPr>
    </w:lvl>
    <w:lvl w:ilvl="2" w:tplc="040A001B" w:tentative="1">
      <w:start w:val="1"/>
      <w:numFmt w:val="lowerRoman"/>
      <w:lvlText w:val="%3."/>
      <w:lvlJc w:val="right"/>
      <w:pPr>
        <w:ind w:left="1260" w:hanging="180"/>
      </w:pPr>
    </w:lvl>
    <w:lvl w:ilvl="3" w:tplc="040A000F" w:tentative="1">
      <w:start w:val="1"/>
      <w:numFmt w:val="decimal"/>
      <w:lvlText w:val="%4."/>
      <w:lvlJc w:val="left"/>
      <w:pPr>
        <w:ind w:left="1980" w:hanging="360"/>
      </w:pPr>
    </w:lvl>
    <w:lvl w:ilvl="4" w:tplc="040A0019" w:tentative="1">
      <w:start w:val="1"/>
      <w:numFmt w:val="lowerLetter"/>
      <w:lvlText w:val="%5."/>
      <w:lvlJc w:val="left"/>
      <w:pPr>
        <w:ind w:left="2700" w:hanging="360"/>
      </w:pPr>
    </w:lvl>
    <w:lvl w:ilvl="5" w:tplc="040A001B" w:tentative="1">
      <w:start w:val="1"/>
      <w:numFmt w:val="lowerRoman"/>
      <w:lvlText w:val="%6."/>
      <w:lvlJc w:val="right"/>
      <w:pPr>
        <w:ind w:left="3420" w:hanging="180"/>
      </w:pPr>
    </w:lvl>
    <w:lvl w:ilvl="6" w:tplc="040A000F" w:tentative="1">
      <w:start w:val="1"/>
      <w:numFmt w:val="decimal"/>
      <w:lvlText w:val="%7."/>
      <w:lvlJc w:val="left"/>
      <w:pPr>
        <w:ind w:left="4140" w:hanging="360"/>
      </w:pPr>
    </w:lvl>
    <w:lvl w:ilvl="7" w:tplc="040A0019" w:tentative="1">
      <w:start w:val="1"/>
      <w:numFmt w:val="lowerLetter"/>
      <w:lvlText w:val="%8."/>
      <w:lvlJc w:val="left"/>
      <w:pPr>
        <w:ind w:left="4860" w:hanging="360"/>
      </w:pPr>
    </w:lvl>
    <w:lvl w:ilvl="8" w:tplc="040A001B" w:tentative="1">
      <w:start w:val="1"/>
      <w:numFmt w:val="lowerRoman"/>
      <w:lvlText w:val="%9."/>
      <w:lvlJc w:val="right"/>
      <w:pPr>
        <w:ind w:left="5580" w:hanging="180"/>
      </w:pPr>
    </w:lvl>
  </w:abstractNum>
  <w:abstractNum w:abstractNumId="31" w15:restartNumberingAfterBreak="0">
    <w:nsid w:val="6382311E"/>
    <w:multiLevelType w:val="hybridMultilevel"/>
    <w:tmpl w:val="EC703A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86D04"/>
    <w:multiLevelType w:val="hybridMultilevel"/>
    <w:tmpl w:val="23C0C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B211D"/>
    <w:multiLevelType w:val="hybridMultilevel"/>
    <w:tmpl w:val="164E24F2"/>
    <w:lvl w:ilvl="0" w:tplc="CC461D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75582"/>
    <w:multiLevelType w:val="hybridMultilevel"/>
    <w:tmpl w:val="4F003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04DB9"/>
    <w:multiLevelType w:val="hybridMultilevel"/>
    <w:tmpl w:val="05B8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D2DB7"/>
    <w:multiLevelType w:val="hybridMultilevel"/>
    <w:tmpl w:val="F5100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C13553"/>
    <w:multiLevelType w:val="hybridMultilevel"/>
    <w:tmpl w:val="E0BC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E26B2"/>
    <w:multiLevelType w:val="hybridMultilevel"/>
    <w:tmpl w:val="0AFC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8321C"/>
    <w:multiLevelType w:val="hybridMultilevel"/>
    <w:tmpl w:val="41945BBA"/>
    <w:lvl w:ilvl="0" w:tplc="CC461D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31E18"/>
    <w:multiLevelType w:val="hybridMultilevel"/>
    <w:tmpl w:val="629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38"/>
  </w:num>
  <w:num w:numId="4">
    <w:abstractNumId w:val="19"/>
  </w:num>
  <w:num w:numId="5">
    <w:abstractNumId w:val="3"/>
  </w:num>
  <w:num w:numId="6">
    <w:abstractNumId w:val="11"/>
  </w:num>
  <w:num w:numId="7">
    <w:abstractNumId w:val="20"/>
  </w:num>
  <w:num w:numId="8">
    <w:abstractNumId w:val="39"/>
  </w:num>
  <w:num w:numId="9">
    <w:abstractNumId w:val="10"/>
  </w:num>
  <w:num w:numId="10">
    <w:abstractNumId w:val="33"/>
  </w:num>
  <w:num w:numId="11">
    <w:abstractNumId w:val="13"/>
  </w:num>
  <w:num w:numId="12">
    <w:abstractNumId w:val="15"/>
  </w:num>
  <w:num w:numId="13">
    <w:abstractNumId w:val="36"/>
  </w:num>
  <w:num w:numId="14">
    <w:abstractNumId w:val="24"/>
  </w:num>
  <w:num w:numId="15">
    <w:abstractNumId w:val="8"/>
  </w:num>
  <w:num w:numId="16">
    <w:abstractNumId w:val="31"/>
  </w:num>
  <w:num w:numId="17">
    <w:abstractNumId w:val="26"/>
  </w:num>
  <w:num w:numId="18">
    <w:abstractNumId w:val="9"/>
  </w:num>
  <w:num w:numId="19">
    <w:abstractNumId w:val="28"/>
  </w:num>
  <w:num w:numId="20">
    <w:abstractNumId w:val="12"/>
  </w:num>
  <w:num w:numId="21">
    <w:abstractNumId w:val="32"/>
  </w:num>
  <w:num w:numId="22">
    <w:abstractNumId w:val="7"/>
  </w:num>
  <w:num w:numId="23">
    <w:abstractNumId w:val="17"/>
  </w:num>
  <w:num w:numId="24">
    <w:abstractNumId w:val="6"/>
  </w:num>
  <w:num w:numId="25">
    <w:abstractNumId w:val="21"/>
  </w:num>
  <w:num w:numId="26">
    <w:abstractNumId w:val="16"/>
  </w:num>
  <w:num w:numId="27">
    <w:abstractNumId w:val="25"/>
  </w:num>
  <w:num w:numId="28">
    <w:abstractNumId w:val="27"/>
  </w:num>
  <w:num w:numId="29">
    <w:abstractNumId w:val="0"/>
  </w:num>
  <w:num w:numId="30">
    <w:abstractNumId w:val="37"/>
  </w:num>
  <w:num w:numId="31">
    <w:abstractNumId w:val="35"/>
  </w:num>
  <w:num w:numId="32">
    <w:abstractNumId w:val="18"/>
  </w:num>
  <w:num w:numId="33">
    <w:abstractNumId w:val="2"/>
  </w:num>
  <w:num w:numId="34">
    <w:abstractNumId w:val="14"/>
  </w:num>
  <w:num w:numId="35">
    <w:abstractNumId w:val="1"/>
  </w:num>
  <w:num w:numId="36">
    <w:abstractNumId w:val="4"/>
  </w:num>
  <w:num w:numId="37">
    <w:abstractNumId w:val="5"/>
  </w:num>
  <w:num w:numId="38">
    <w:abstractNumId w:val="40"/>
  </w:num>
  <w:num w:numId="39">
    <w:abstractNumId w:val="23"/>
  </w:num>
  <w:num w:numId="40">
    <w:abstractNumId w:val="2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95"/>
    <w:rsid w:val="000248F1"/>
    <w:rsid w:val="00035DA4"/>
    <w:rsid w:val="00042247"/>
    <w:rsid w:val="00045DC9"/>
    <w:rsid w:val="00066C84"/>
    <w:rsid w:val="00072085"/>
    <w:rsid w:val="0008502D"/>
    <w:rsid w:val="000A0452"/>
    <w:rsid w:val="000A4CDA"/>
    <w:rsid w:val="000A5961"/>
    <w:rsid w:val="000B1C38"/>
    <w:rsid w:val="000C0426"/>
    <w:rsid w:val="000C688C"/>
    <w:rsid w:val="000E4994"/>
    <w:rsid w:val="000F1A2E"/>
    <w:rsid w:val="000F68C2"/>
    <w:rsid w:val="00106E95"/>
    <w:rsid w:val="00153B85"/>
    <w:rsid w:val="001A5984"/>
    <w:rsid w:val="001A5E39"/>
    <w:rsid w:val="001E2CA3"/>
    <w:rsid w:val="001E64F8"/>
    <w:rsid w:val="001E66D1"/>
    <w:rsid w:val="001F2F3F"/>
    <w:rsid w:val="00216F7A"/>
    <w:rsid w:val="0022645F"/>
    <w:rsid w:val="002417C4"/>
    <w:rsid w:val="0024392F"/>
    <w:rsid w:val="002513D4"/>
    <w:rsid w:val="00252861"/>
    <w:rsid w:val="00275195"/>
    <w:rsid w:val="00282810"/>
    <w:rsid w:val="00291F5E"/>
    <w:rsid w:val="002A62F0"/>
    <w:rsid w:val="002B3633"/>
    <w:rsid w:val="002B479D"/>
    <w:rsid w:val="002E35D3"/>
    <w:rsid w:val="002F0C08"/>
    <w:rsid w:val="002F2F76"/>
    <w:rsid w:val="003007DC"/>
    <w:rsid w:val="00313E03"/>
    <w:rsid w:val="003263AA"/>
    <w:rsid w:val="0034029C"/>
    <w:rsid w:val="003458AC"/>
    <w:rsid w:val="0037485E"/>
    <w:rsid w:val="00384417"/>
    <w:rsid w:val="00386C23"/>
    <w:rsid w:val="00386C93"/>
    <w:rsid w:val="003B727D"/>
    <w:rsid w:val="003C6DE5"/>
    <w:rsid w:val="003D321A"/>
    <w:rsid w:val="003E42C4"/>
    <w:rsid w:val="00413347"/>
    <w:rsid w:val="00417D46"/>
    <w:rsid w:val="00447A41"/>
    <w:rsid w:val="004562FA"/>
    <w:rsid w:val="00497643"/>
    <w:rsid w:val="004C04F5"/>
    <w:rsid w:val="004C6372"/>
    <w:rsid w:val="004E684B"/>
    <w:rsid w:val="004E7962"/>
    <w:rsid w:val="004F40DF"/>
    <w:rsid w:val="005117DA"/>
    <w:rsid w:val="00513075"/>
    <w:rsid w:val="0052226B"/>
    <w:rsid w:val="00544DDC"/>
    <w:rsid w:val="00554BE6"/>
    <w:rsid w:val="005558BD"/>
    <w:rsid w:val="00555F50"/>
    <w:rsid w:val="00567BB3"/>
    <w:rsid w:val="005723A0"/>
    <w:rsid w:val="0059563C"/>
    <w:rsid w:val="005A19D6"/>
    <w:rsid w:val="005A25FC"/>
    <w:rsid w:val="005D67E0"/>
    <w:rsid w:val="005E7EC1"/>
    <w:rsid w:val="00620079"/>
    <w:rsid w:val="00626A2A"/>
    <w:rsid w:val="00651847"/>
    <w:rsid w:val="00691402"/>
    <w:rsid w:val="00693898"/>
    <w:rsid w:val="00697F68"/>
    <w:rsid w:val="006A1FA8"/>
    <w:rsid w:val="006E330E"/>
    <w:rsid w:val="006F36BA"/>
    <w:rsid w:val="00703AD4"/>
    <w:rsid w:val="007202D1"/>
    <w:rsid w:val="00721E3A"/>
    <w:rsid w:val="00724BC2"/>
    <w:rsid w:val="00730178"/>
    <w:rsid w:val="00763C15"/>
    <w:rsid w:val="007832E7"/>
    <w:rsid w:val="00792B19"/>
    <w:rsid w:val="007A58A4"/>
    <w:rsid w:val="007C26C2"/>
    <w:rsid w:val="007E5D85"/>
    <w:rsid w:val="00807B35"/>
    <w:rsid w:val="00821DB6"/>
    <w:rsid w:val="00833490"/>
    <w:rsid w:val="00834705"/>
    <w:rsid w:val="00843E28"/>
    <w:rsid w:val="0084775F"/>
    <w:rsid w:val="00850904"/>
    <w:rsid w:val="00854AE5"/>
    <w:rsid w:val="00865351"/>
    <w:rsid w:val="008949F9"/>
    <w:rsid w:val="00897709"/>
    <w:rsid w:val="008A2FC0"/>
    <w:rsid w:val="008B162A"/>
    <w:rsid w:val="008D3BEF"/>
    <w:rsid w:val="008D4B13"/>
    <w:rsid w:val="008F668D"/>
    <w:rsid w:val="00901831"/>
    <w:rsid w:val="00913F54"/>
    <w:rsid w:val="00940B72"/>
    <w:rsid w:val="0096673F"/>
    <w:rsid w:val="0097577B"/>
    <w:rsid w:val="00987B8B"/>
    <w:rsid w:val="00997939"/>
    <w:rsid w:val="009B4C9A"/>
    <w:rsid w:val="009C0783"/>
    <w:rsid w:val="009C139F"/>
    <w:rsid w:val="009D0F4A"/>
    <w:rsid w:val="009E0D8C"/>
    <w:rsid w:val="009E6D58"/>
    <w:rsid w:val="009F07F9"/>
    <w:rsid w:val="009F2EA9"/>
    <w:rsid w:val="009F4381"/>
    <w:rsid w:val="00A20114"/>
    <w:rsid w:val="00A31A20"/>
    <w:rsid w:val="00A33EDD"/>
    <w:rsid w:val="00A55E95"/>
    <w:rsid w:val="00A74327"/>
    <w:rsid w:val="00A81648"/>
    <w:rsid w:val="00A86824"/>
    <w:rsid w:val="00AC4C30"/>
    <w:rsid w:val="00AE2E86"/>
    <w:rsid w:val="00AE35B8"/>
    <w:rsid w:val="00AE53D2"/>
    <w:rsid w:val="00B04E1B"/>
    <w:rsid w:val="00B23963"/>
    <w:rsid w:val="00B243AF"/>
    <w:rsid w:val="00B278A2"/>
    <w:rsid w:val="00B324AC"/>
    <w:rsid w:val="00B421BE"/>
    <w:rsid w:val="00B51A09"/>
    <w:rsid w:val="00B73416"/>
    <w:rsid w:val="00B773F4"/>
    <w:rsid w:val="00B860BA"/>
    <w:rsid w:val="00B86CAF"/>
    <w:rsid w:val="00B93E91"/>
    <w:rsid w:val="00BA0160"/>
    <w:rsid w:val="00BC1A47"/>
    <w:rsid w:val="00BC3EB4"/>
    <w:rsid w:val="00BD33B5"/>
    <w:rsid w:val="00BD7DC7"/>
    <w:rsid w:val="00C13733"/>
    <w:rsid w:val="00C2193A"/>
    <w:rsid w:val="00C4336C"/>
    <w:rsid w:val="00C4675F"/>
    <w:rsid w:val="00C52940"/>
    <w:rsid w:val="00C62AB7"/>
    <w:rsid w:val="00C6389F"/>
    <w:rsid w:val="00C86D32"/>
    <w:rsid w:val="00C87A03"/>
    <w:rsid w:val="00C91487"/>
    <w:rsid w:val="00C94038"/>
    <w:rsid w:val="00CA3BCC"/>
    <w:rsid w:val="00CC0432"/>
    <w:rsid w:val="00CC0F32"/>
    <w:rsid w:val="00CE2EFA"/>
    <w:rsid w:val="00D01B4C"/>
    <w:rsid w:val="00D17DB2"/>
    <w:rsid w:val="00D33537"/>
    <w:rsid w:val="00D3521E"/>
    <w:rsid w:val="00D427F4"/>
    <w:rsid w:val="00D44290"/>
    <w:rsid w:val="00D465D8"/>
    <w:rsid w:val="00D47E20"/>
    <w:rsid w:val="00D63BAF"/>
    <w:rsid w:val="00D64B88"/>
    <w:rsid w:val="00D65532"/>
    <w:rsid w:val="00D66F74"/>
    <w:rsid w:val="00D73CED"/>
    <w:rsid w:val="00DA19EE"/>
    <w:rsid w:val="00DC05D5"/>
    <w:rsid w:val="00DD1ECB"/>
    <w:rsid w:val="00DD3462"/>
    <w:rsid w:val="00DE2922"/>
    <w:rsid w:val="00DE4C74"/>
    <w:rsid w:val="00DF07CE"/>
    <w:rsid w:val="00E102A2"/>
    <w:rsid w:val="00E14D78"/>
    <w:rsid w:val="00E404DB"/>
    <w:rsid w:val="00E61454"/>
    <w:rsid w:val="00E617E4"/>
    <w:rsid w:val="00E63EBF"/>
    <w:rsid w:val="00E817E2"/>
    <w:rsid w:val="00E93E52"/>
    <w:rsid w:val="00EA494E"/>
    <w:rsid w:val="00EE1E38"/>
    <w:rsid w:val="00EE25D5"/>
    <w:rsid w:val="00F02034"/>
    <w:rsid w:val="00F20895"/>
    <w:rsid w:val="00F72B0D"/>
    <w:rsid w:val="00F86D67"/>
    <w:rsid w:val="00F875D7"/>
    <w:rsid w:val="00FB12E9"/>
    <w:rsid w:val="00FB6338"/>
    <w:rsid w:val="00FB6A03"/>
    <w:rsid w:val="00FC13F2"/>
    <w:rsid w:val="00FC3509"/>
    <w:rsid w:val="00FC3A16"/>
    <w:rsid w:val="00FD1D7F"/>
    <w:rsid w:val="00FE2DEC"/>
    <w:rsid w:val="00FE2DFC"/>
    <w:rsid w:val="00FE78C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30122B"/>
  <w15:docId w15:val="{2A8E748E-9D3A-4C4B-AEDE-CC5C617C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95"/>
    <w:pPr>
      <w:spacing w:after="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uiPriority w:val="9"/>
    <w:qFormat/>
    <w:rsid w:val="00035D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5D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208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467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7DC"/>
    <w:pPr>
      <w:tabs>
        <w:tab w:val="center" w:pos="4320"/>
        <w:tab w:val="right" w:pos="8640"/>
      </w:tabs>
    </w:pPr>
  </w:style>
  <w:style w:type="character" w:customStyle="1" w:styleId="HeaderChar">
    <w:name w:val="Header Char"/>
    <w:basedOn w:val="DefaultParagraphFont"/>
    <w:link w:val="Header"/>
    <w:uiPriority w:val="99"/>
    <w:rsid w:val="003007DC"/>
    <w:rPr>
      <w:rFonts w:ascii="Times New Roman" w:hAnsi="Times New Roman"/>
      <w:sz w:val="20"/>
    </w:rPr>
  </w:style>
  <w:style w:type="paragraph" w:customStyle="1" w:styleId="Default">
    <w:name w:val="Default"/>
    <w:rsid w:val="00A55E95"/>
    <w:pPr>
      <w:widowControl w:val="0"/>
      <w:autoSpaceDE w:val="0"/>
      <w:autoSpaceDN w:val="0"/>
      <w:adjustRightInd w:val="0"/>
      <w:spacing w:after="0"/>
    </w:pPr>
    <w:rPr>
      <w:rFonts w:ascii="Times New Roman" w:eastAsia="Times New Roman" w:hAnsi="Times New Roman" w:cs="Times New Roman"/>
      <w:color w:val="000000"/>
      <w:lang w:eastAsia="en-US"/>
    </w:rPr>
  </w:style>
  <w:style w:type="character" w:styleId="CommentReference">
    <w:name w:val="annotation reference"/>
    <w:basedOn w:val="DefaultParagraphFont"/>
    <w:uiPriority w:val="99"/>
    <w:semiHidden/>
    <w:unhideWhenUsed/>
    <w:rsid w:val="00A55E95"/>
    <w:rPr>
      <w:sz w:val="16"/>
      <w:szCs w:val="16"/>
    </w:rPr>
  </w:style>
  <w:style w:type="paragraph" w:styleId="CommentText">
    <w:name w:val="annotation text"/>
    <w:basedOn w:val="Normal"/>
    <w:link w:val="CommentTextChar"/>
    <w:uiPriority w:val="99"/>
    <w:unhideWhenUsed/>
    <w:rsid w:val="00A55E95"/>
  </w:style>
  <w:style w:type="character" w:customStyle="1" w:styleId="CommentTextChar">
    <w:name w:val="Comment Text Char"/>
    <w:basedOn w:val="DefaultParagraphFont"/>
    <w:link w:val="CommentText"/>
    <w:uiPriority w:val="99"/>
    <w:rsid w:val="00A55E95"/>
    <w:rPr>
      <w:rFonts w:ascii="Times New Roman" w:eastAsia="Times New Roman" w:hAnsi="Times New Roman" w:cs="Times New Roman"/>
      <w:sz w:val="20"/>
      <w:szCs w:val="20"/>
      <w:lang w:eastAsia="en-US"/>
    </w:rPr>
  </w:style>
  <w:style w:type="table" w:styleId="TableGrid">
    <w:name w:val="Table Grid"/>
    <w:basedOn w:val="TableNormal"/>
    <w:uiPriority w:val="59"/>
    <w:rsid w:val="00A55E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E95"/>
    <w:pPr>
      <w:ind w:left="720"/>
      <w:contextualSpacing/>
    </w:pPr>
  </w:style>
  <w:style w:type="paragraph" w:styleId="Revision">
    <w:name w:val="Revision"/>
    <w:hidden/>
    <w:uiPriority w:val="99"/>
    <w:semiHidden/>
    <w:rsid w:val="00A55E95"/>
    <w:pPr>
      <w:spacing w:after="0"/>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55E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E95"/>
    <w:rPr>
      <w:rFonts w:ascii="Lucida Grande" w:eastAsia="Times New Roman"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A55E95"/>
    <w:rPr>
      <w:b/>
      <w:bCs/>
    </w:rPr>
  </w:style>
  <w:style w:type="character" w:customStyle="1" w:styleId="CommentSubjectChar">
    <w:name w:val="Comment Subject Char"/>
    <w:basedOn w:val="CommentTextChar"/>
    <w:link w:val="CommentSubject"/>
    <w:uiPriority w:val="99"/>
    <w:semiHidden/>
    <w:rsid w:val="00A55E95"/>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035DA4"/>
    <w:pPr>
      <w:tabs>
        <w:tab w:val="center" w:pos="4680"/>
        <w:tab w:val="right" w:pos="9360"/>
      </w:tabs>
    </w:pPr>
  </w:style>
  <w:style w:type="character" w:customStyle="1" w:styleId="FooterChar">
    <w:name w:val="Footer Char"/>
    <w:basedOn w:val="DefaultParagraphFont"/>
    <w:link w:val="Footer"/>
    <w:uiPriority w:val="99"/>
    <w:rsid w:val="00035DA4"/>
    <w:rPr>
      <w:rFonts w:ascii="Times New Roman" w:eastAsia="Times New Roman" w:hAnsi="Times New Roman" w:cs="Times New Roman"/>
      <w:sz w:val="20"/>
      <w:szCs w:val="20"/>
      <w:lang w:eastAsia="en-US"/>
    </w:rPr>
  </w:style>
  <w:style w:type="character" w:customStyle="1" w:styleId="Heading1Char">
    <w:name w:val="Heading 1 Char"/>
    <w:basedOn w:val="DefaultParagraphFont"/>
    <w:link w:val="Heading1"/>
    <w:uiPriority w:val="9"/>
    <w:rsid w:val="00035DA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35DA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20895"/>
    <w:rPr>
      <w:rFonts w:asciiTheme="majorHAnsi" w:eastAsiaTheme="majorEastAsia" w:hAnsiTheme="majorHAnsi" w:cstheme="majorBidi"/>
      <w:color w:val="243F60" w:themeColor="accent1" w:themeShade="7F"/>
      <w:lang w:eastAsia="en-US"/>
    </w:rPr>
  </w:style>
  <w:style w:type="character" w:customStyle="1" w:styleId="Heading4Char">
    <w:name w:val="Heading 4 Char"/>
    <w:basedOn w:val="DefaultParagraphFont"/>
    <w:link w:val="Heading4"/>
    <w:uiPriority w:val="9"/>
    <w:rsid w:val="00C4675F"/>
    <w:rPr>
      <w:rFonts w:asciiTheme="majorHAnsi" w:eastAsiaTheme="majorEastAsia" w:hAnsiTheme="majorHAnsi" w:cstheme="majorBidi"/>
      <w:i/>
      <w:iCs/>
      <w:color w:val="365F91" w:themeColor="accent1" w:themeShade="BF"/>
      <w:sz w:val="20"/>
      <w:szCs w:val="20"/>
      <w:lang w:eastAsia="en-US"/>
    </w:rPr>
  </w:style>
  <w:style w:type="paragraph" w:styleId="NoSpacing">
    <w:name w:val="No Spacing"/>
    <w:uiPriority w:val="1"/>
    <w:qFormat/>
    <w:rsid w:val="00BC1A47"/>
    <w:pPr>
      <w:spacing w:after="0"/>
    </w:pPr>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386C93"/>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35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D22B-EC76-45F0-8EFA-B43E5849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6456</Words>
  <Characters>35510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SweetDesigns</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Rodriguez, Maria Del Carmen</cp:lastModifiedBy>
  <cp:revision>2</cp:revision>
  <cp:lastPrinted>2017-08-12T00:23:00Z</cp:lastPrinted>
  <dcterms:created xsi:type="dcterms:W3CDTF">2017-08-12T22:55:00Z</dcterms:created>
  <dcterms:modified xsi:type="dcterms:W3CDTF">2017-08-12T22:55:00Z</dcterms:modified>
</cp:coreProperties>
</file>